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9594" w14:textId="4C4AA7CF" w:rsidR="00F82509" w:rsidRPr="005A746A" w:rsidRDefault="00F82509" w:rsidP="000300FA">
      <w:pPr>
        <w:ind w:right="-1" w:firstLine="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Приложение № 4</w:t>
      </w:r>
      <w:r w:rsidR="000300FA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к Порядку </w:t>
      </w:r>
    </w:p>
    <w:p w14:paraId="4CFE4886" w14:textId="77777777" w:rsidR="00F82509" w:rsidRPr="005A746A" w:rsidRDefault="00F82509" w:rsidP="00F82509">
      <w:pPr>
        <w:ind w:left="-567" w:right="-68" w:firstLine="567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52311CE3" w14:textId="77777777" w:rsidR="00F82509" w:rsidRPr="005A746A" w:rsidRDefault="00F82509" w:rsidP="00F82509">
      <w:pPr>
        <w:ind w:right="-68" w:firstLine="567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b/>
          <w:color w:val="auto"/>
          <w:sz w:val="26"/>
          <w:szCs w:val="26"/>
        </w:rPr>
        <w:t>Руководство по формированию комплекта заявочной документации</w:t>
      </w:r>
    </w:p>
    <w:p w14:paraId="412E12FF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1. Сопроводительное письмо к заявочной документации (п.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5.1. настоящего Порядка) предоставляется на имя исполнительного директора Фонда к каждому конверту, содержащему комплект документов, на каждый кинозал в отдельности.</w:t>
      </w:r>
    </w:p>
    <w:p w14:paraId="1F9B9502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На конверте, содержащем комплект документов, указывается наименование Заявителя.</w:t>
      </w:r>
    </w:p>
    <w:p w14:paraId="2EB0356F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Сопроводительное письмо к заявочной документации не подлежит прошивке </w:t>
      </w:r>
      <w:r w:rsidR="00582DF2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комплект документов, не нумеруется в рамках общей сквозной нумерации. </w:t>
      </w:r>
    </w:p>
    <w:p w14:paraId="38FEB6A5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Сопроводительное письмо к заявочной документации предоставляется совместно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и единовременно с комплектом заявочной документации, запечатанном в конверт.</w:t>
      </w:r>
    </w:p>
    <w:p w14:paraId="1EB1B12F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Рекомендовано предоставлять сопроводительные письма, распечатанные </w:t>
      </w:r>
      <w:r w:rsidR="00582DF2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на официальном бланке юридического лица. </w:t>
      </w:r>
    </w:p>
    <w:p w14:paraId="21E7185D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В сопроводительном письме должно содержаться:</w:t>
      </w:r>
    </w:p>
    <w:p w14:paraId="399E7BC8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 наименование юридического лица, подающего Заявку, </w:t>
      </w:r>
    </w:p>
    <w:p w14:paraId="0FFF72E3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наименование кинотеатра (при наличии), в котором расположен кинозал,</w:t>
      </w:r>
      <w:r w:rsidR="00582DF2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82DF2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Переоборудование которого подается Заявка,</w:t>
      </w:r>
    </w:p>
    <w:p w14:paraId="55E73007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точный адрес кинозала, на Переоборудование которого подается Заявка.</w:t>
      </w:r>
    </w:p>
    <w:p w14:paraId="212A53E9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сопроводительном письме должно быть указано, что к письму прилагается комплект заявочной документации с указанием количества листов приложения. </w:t>
      </w:r>
    </w:p>
    <w:p w14:paraId="6FE1E38A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2. Комплект заявочной документации включает в себя (п.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5.2.3. настоящего Порядка):</w:t>
      </w:r>
    </w:p>
    <w:p w14:paraId="47E3136D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 опись документов с указанием номеров и количества страниц (пример: </w:t>
      </w:r>
      <w:r w:rsidRPr="005A746A">
        <w:rPr>
          <w:rFonts w:ascii="Times New Roman" w:hAnsi="Times New Roman" w:cs="Times New Roman"/>
          <w:i/>
          <w:color w:val="auto"/>
          <w:sz w:val="26"/>
          <w:szCs w:val="26"/>
        </w:rPr>
        <w:t>копия устава – стр.2 – 25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),</w:t>
      </w:r>
    </w:p>
    <w:p w14:paraId="6D6D24D2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заявочный лист по форме, утвержденной приложением №</w:t>
      </w:r>
      <w:r w:rsidR="006323A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2 к настоящему Порядку,</w:t>
      </w:r>
    </w:p>
    <w:p w14:paraId="0F2A7F88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комплект документов, утвержденный приложением №</w:t>
      </w:r>
      <w:r w:rsidR="006323A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3 к настоящему Порядку.</w:t>
      </w:r>
    </w:p>
    <w:p w14:paraId="6C6B45F7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Комплект заявочной документации прошивается в один том. В случае если прошить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в один том заявочную документацию не представляется возможным в связи с большим количеством листов, возможно предос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t>тавление заявочной документации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в двух томах,</w:t>
      </w:r>
      <w:r w:rsidR="0003145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о чем делается соответствующая запись в сопроводительном письме. Каждый том начинается с описи документов с указанием страниц. </w:t>
      </w:r>
    </w:p>
    <w:p w14:paraId="6A681275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Комплект заявочной документации номеруется сквозной нумерацией (с первой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по последнюю страницу, где опись документов - это «1»).</w:t>
      </w:r>
    </w:p>
    <w:p w14:paraId="35990AEA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На обратной стороне комплекта заявочной документации (стопки листов) должна находиться наклейка, препятствующая изыманию листов. Для этого она фиксируется</w:t>
      </w:r>
      <w:r w:rsidR="0003145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клей, и на ней ставится печать организации, частично заходящая на наклейку, частично на лист, на который она крепится.</w:t>
      </w:r>
    </w:p>
    <w:p w14:paraId="4B4488E0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На наклейке пишется следующее: «Прошито, пронумеровано &lt;количество листов цифрами&gt; (количество листов прописью), прошнуровано, скреплено печатью». Также ставится подпись руководителя юридического лица и ее расшифровка.</w:t>
      </w:r>
    </w:p>
    <w:p w14:paraId="1F43D95C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В случае если отсутствует объективная возможность заверить комплект документов подписью руководителя юридического лица, комплект документов заверяется представителем юридического лица на основании доверенности. Доверенность подлежит обязательному представлению в Фонд единовременно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с комплектом заявочной документации. Доверенность</w:t>
      </w:r>
      <w:r w:rsidR="0003145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не подлежит обязательному прошиванию в комплект заявочной документации. </w:t>
      </w:r>
    </w:p>
    <w:p w14:paraId="08F66C0D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Общие рекомендации по прошивке тома документации:</w:t>
      </w:r>
    </w:p>
    <w:p w14:paraId="709BE917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у любого документа все подписи и печати должны быть читаемыми,</w:t>
      </w:r>
    </w:p>
    <w:p w14:paraId="284A044E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должна быть возможность сделать копию любого листа на копировальной машине,</w:t>
      </w:r>
      <w:r w:rsidR="0003145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не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нарушив целостность прошивки,</w:t>
      </w:r>
    </w:p>
    <w:p w14:paraId="3A93DC02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- прошивка должна быть прочной.</w:t>
      </w:r>
    </w:p>
    <w:p w14:paraId="556C10FE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3. В з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аявочном листе (приложение №</w:t>
      </w:r>
      <w:r w:rsidR="006323A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2 к настоящему Порядку) обязательному заполнению подлежат пронумерованные графы с №</w:t>
      </w:r>
      <w:r w:rsidR="006323A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1 по №</w:t>
      </w:r>
      <w:r w:rsidR="006323A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35163" w:rsidRPr="005A74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110D7" w:rsidRPr="005A74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включительно. </w:t>
      </w:r>
    </w:p>
    <w:p w14:paraId="2DD4B911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Заявителю необходимо указать, на какие цели получатель запрашивает средства, а именно возмещение уже понесенных расходов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ереоборудование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 моменту подачи Заявки или обеспечение будущих </w:t>
      </w:r>
      <w:r w:rsidRPr="005A746A">
        <w:rPr>
          <w:rFonts w:ascii="Times New Roman CYR" w:eastAsia="Times New Roman" w:hAnsi="Times New Roman CYR"/>
          <w:color w:val="auto"/>
          <w:sz w:val="26"/>
          <w:szCs w:val="26"/>
        </w:rPr>
        <w:t xml:space="preserve">расходов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 CYR" w:eastAsia="Times New Roman" w:hAnsi="Times New Roman CYR"/>
          <w:color w:val="auto"/>
          <w:sz w:val="26"/>
          <w:szCs w:val="26"/>
        </w:rPr>
        <w:t xml:space="preserve">ереоборудование. Нужную графу в заявочном листе необходимо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отметить любым знаком («галочка», «крестик»). </w:t>
      </w:r>
    </w:p>
    <w:p w14:paraId="54CC7E04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Отдельно стоит обратить внимание, что при «возмещении понесенных расходов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переоборудование» комплект подаваемых документов отличается от общего комплекта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E110D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 к настоящему Порядку).</w:t>
      </w:r>
    </w:p>
    <w:p w14:paraId="440B4C2D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полное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наименование юридического лица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без организационно-правовой формы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«Культурно-досуговый центр «Мир»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00762355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организационно-правовая форма юридического лица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без сокращений (аббревиатур)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муниципальное бюджетное учреждение культуры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4F362435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должность и ФИО руководителя полностью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Иванов Иван Иванович, генеральный директор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6B17E529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 наличии указывается идентификационный номер (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ID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 Заявителя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ЕАИС. При отсутствии регистрации Заявителя в ЕАИС указывается «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отсутствует»</w:t>
      </w:r>
      <w:r w:rsidR="0003145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ибо прочерк. </w:t>
      </w:r>
    </w:p>
    <w:p w14:paraId="0EBF4E62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</w:t>
      </w:r>
      <w:r w:rsidR="0084697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ОГРН (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основной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государственн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ый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регистраци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онный номер</w:t>
      </w:r>
      <w:r w:rsidR="0084697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юридического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лица</w:t>
      </w:r>
      <w:r w:rsidR="0084697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- Заявителя 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пример: 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1037739682925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 Данная информация содержится в выписке и</w:t>
      </w:r>
      <w:r w:rsidR="003A6CB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4C4C4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ЕГРЮЛ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</w:p>
    <w:p w14:paraId="5C2EBC13" w14:textId="77777777" w:rsidR="00846977" w:rsidRPr="005A746A" w:rsidRDefault="00846977" w:rsidP="0084697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 7 указываются ИНН (идентификационный номер налогоплательщика) и КПП (код причины постановки на учет) юридического лица - Заявителя (пример: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 xml:space="preserve"> 7710056226/771001001).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Данная информация содержится в выписке из ЕГРЮЛ. </w:t>
      </w:r>
    </w:p>
    <w:p w14:paraId="07F200C5" w14:textId="5E405436" w:rsidR="00846977" w:rsidRPr="005A746A" w:rsidRDefault="00846977" w:rsidP="004B7C9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графе № 8 указывается почтовый адрес Заявителя (пример: </w:t>
      </w:r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 xml:space="preserve">115035, г. Москва, </w:t>
      </w:r>
      <w:proofErr w:type="spellStart"/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Раушская</w:t>
      </w:r>
      <w:proofErr w:type="spellEnd"/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 xml:space="preserve"> наб., д. 22, стр. 2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, этаж 1, помещение 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). Адрес поступления корреспонденции. </w:t>
      </w:r>
    </w:p>
    <w:p w14:paraId="6A142D34" w14:textId="580499DD" w:rsidR="00846977" w:rsidRPr="005A746A" w:rsidRDefault="00846977" w:rsidP="00846977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графе № 9 указывается юридический адрес Заявителя (пример: </w:t>
      </w:r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 xml:space="preserve">115035, г. Москва, </w:t>
      </w:r>
      <w:proofErr w:type="spellStart"/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Раушская</w:t>
      </w:r>
      <w:proofErr w:type="spellEnd"/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 xml:space="preserve"> наб., д. 22, стр. 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 Данная информация содержится в выписке из ЕГРЮЛ.</w:t>
      </w:r>
    </w:p>
    <w:p w14:paraId="2317011A" w14:textId="480723A9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84697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10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полный адрес фактического размещения кинозала (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ример: </w:t>
      </w:r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 xml:space="preserve">115035, г. Москва, </w:t>
      </w:r>
      <w:proofErr w:type="spellStart"/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Раушская</w:t>
      </w:r>
      <w:proofErr w:type="spellEnd"/>
      <w:r w:rsidR="004B7C9E"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 xml:space="preserve"> наб., д. 22, стр. 2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, этаж 1, помещение №2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44921AC9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84697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тип размещения кинозала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торгово-развлекательный центр, 4 этаж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</w:t>
      </w:r>
    </w:p>
    <w:p w14:paraId="341A70C7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количество залов в кинотеатре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). </w:t>
      </w:r>
    </w:p>
    <w:p w14:paraId="75656160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Графа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заполняется в случае наличия двух или более залов в кинотеатре.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случае наличия одного зала ставится прочерк. Также допустимо указание наименования единственного зала при его наличии. </w:t>
      </w:r>
    </w:p>
    <w:p w14:paraId="4D558CF8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Под наименованием зала может пониматься как некое видовое обозначение, отличающее его от других залов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синий зал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), так и простая нумерация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зал №1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660DF1EA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Данное обозначение необходимо для идентификации зала при подаче как заявок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финансирование одного зала в многозальном кинотеатре, так и нескольких самостоятельных заявок на отдельные залы в многозальном кинотеатре.</w:t>
      </w:r>
    </w:p>
    <w:p w14:paraId="40068675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Не допускается подача одной заявки на два и более залов. </w:t>
      </w:r>
    </w:p>
    <w:p w14:paraId="55611849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фактическое количество мест в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ереоборудуемом кинозале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момент подачи Заявки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234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08ED83F0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Заявителями, подающими Заявку на 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возмещение средств, затраченных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оснащение кинозала оборудованием, указывается точный перечень оборудования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 указанием марки, модели и других идентификационных признаков оборудования.</w:t>
      </w:r>
    </w:p>
    <w:p w14:paraId="1AEB3261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Заявителями, подающими Заявку на получение денежных средств с целью дальнейшего оснащения кинозала оборудованием, указывается примерный перечень планируемого</w:t>
      </w:r>
      <w:r w:rsidR="0003145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 приобретению оборудования согласно планируемой смете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  <w:t>н</w:t>
      </w:r>
      <w:r w:rsidR="00031459" w:rsidRPr="005A746A">
        <w:rPr>
          <w:rFonts w:ascii="Times New Roman" w:hAnsi="Times New Roman" w:cs="Times New Roman"/>
          <w:color w:val="auto"/>
          <w:sz w:val="26"/>
          <w:szCs w:val="26"/>
        </w:rPr>
        <w:t>а Переоборудование кинозала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(п.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C3E45" w:rsidRPr="005A746A">
        <w:rPr>
          <w:rFonts w:ascii="Times New Roman" w:hAnsi="Times New Roman" w:cs="Times New Roman"/>
          <w:color w:val="auto"/>
          <w:sz w:val="26"/>
          <w:szCs w:val="26"/>
        </w:rPr>
        <w:t>11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приложения №</w:t>
      </w:r>
      <w:r w:rsidR="006323A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3 к настоящему Порядку).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14:paraId="4BF882D0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6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указывается дата окончания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ереоборудования и, соответственно, начала кинопоказа в кинозале. Данная дата не должна превышать сроки, установленные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3.3. настоящего Порядка. </w:t>
      </w:r>
    </w:p>
    <w:p w14:paraId="17BF3BA8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6323A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количество жителей в населенном пункте, в котором размещен кинозал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48 524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), а также количество жителей</w:t>
      </w:r>
      <w:r w:rsidR="002D4DE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 районе, где размещен кинозал и субъекте Российской Федерации, в котором размещен кинозал.</w:t>
      </w:r>
    </w:p>
    <w:p w14:paraId="1E606A8F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Данные по количеству жителей приводятся (при наличии) из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справки</w:t>
      </w:r>
      <w:r w:rsidR="0003145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от регионального (муниципального) органа власти или органа местного самоуправления, иного уполномоченного органа (организации) о численности жителей населенного пункта, где планируется Переоборудование кинозала (п.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32A86" w:rsidRPr="005A746A">
        <w:rPr>
          <w:rFonts w:ascii="Times New Roman" w:hAnsi="Times New Roman" w:cs="Times New Roman"/>
          <w:color w:val="auto"/>
          <w:sz w:val="26"/>
          <w:szCs w:val="26"/>
        </w:rPr>
        <w:t>9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приложение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6323A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3 к настоящему Порядку), а также района.</w:t>
      </w:r>
    </w:p>
    <w:p w14:paraId="73E4B135" w14:textId="77777777" w:rsidR="00F82509" w:rsidRPr="005A746A" w:rsidRDefault="00F82509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При отсутствии соответствующей справки данные приводятся из данных актуальной Всероссийской переписи населения или данных Федеральной службы государственной статистики, размещенных на официальном сайте Федеральной службы государственной статистики в информационно-коммуникационной сети «Интернет». (п.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2.3. настоящего Порядка).</w:t>
      </w:r>
    </w:p>
    <w:p w14:paraId="276F467A" w14:textId="77777777" w:rsidR="00F82509" w:rsidRPr="005A746A" w:rsidRDefault="00F82509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При отсутствии возможности получить данные из актуальной Всероссийской переписи населения или данных Федеральной службы государственной статистики, размещенных на официальном сайте Федеральной службы государственной статистики </w:t>
      </w:r>
      <w:r w:rsidR="00C91CB3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в информационно-коммуникационной сети «Интернет» в графе ставится прочерк.</w:t>
      </w:r>
    </w:p>
    <w:p w14:paraId="72EF727C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F37F9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планируемая сметная стоимость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ереоборудования кинозала согласно планируемой смете (п.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C3E45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 к настоящему Порядку),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="0003145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или фактическая сметная стоимость, в случае если денежные средства запрашиваются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возмещение</w:t>
      </w:r>
      <w:r w:rsidR="0003145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уже понесенных расходов. Сметная стоимость указывается в рублях Российской Федерации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5 425 367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6707F9C7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F37F9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необходимо указать сумму, запрашиваемую от Фонда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ереоборудование кинозала. Сумма указывается в рублях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3 500 000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38063583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случае если Заявителем ранее были получены денежные средства</w:t>
      </w:r>
      <w:r w:rsidR="0003145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C91CB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ереоборудование данного кинозала, в графе указывается сумма ранее полученных денежных средств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1 500 000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613FC3D8" w14:textId="0FAA9A9E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Отдельно стоит обратить внимание, что согласно п. 3.1. настоящего Порядка общая сумма, полученная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ереоборудование одного кинозала, не мож</w:t>
      </w:r>
      <w:r w:rsidR="000F4315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ет превышать 9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 000 000,00 рублей.</w:t>
      </w:r>
    </w:p>
    <w:p w14:paraId="66492CD4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случае если ранее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ереоборудование данного кинозала деньги не запрашивались,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«сумма ранее полученных от Фонда денежных средств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ереоборудование указанного в Заявке кинозала (руб.)» ставится прочерк.</w:t>
      </w:r>
    </w:p>
    <w:p w14:paraId="2049A86B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графе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37F9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20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ФИО и контактная информация лица, ответственного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за подачу заявки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Иванова Мария Ивановна, рабочий телефон: +7(1234)56789, мобильный телефон +7(123)4567891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44CEDDD3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Указанное в заявочном листе контактное лицо должно иметь объективную возможность оперативно предоставить дополнительную информацию по Заявке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582DF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основании устного запроса сотрудника Фонда. </w:t>
      </w:r>
    </w:p>
    <w:p w14:paraId="4F20B008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В графе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="00F37F9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указывается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e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val="en-US" w:eastAsia="en-US"/>
        </w:rPr>
        <w:t>mail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контактного лица (пример: 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123@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val="en-US" w:eastAsia="en-US"/>
        </w:rPr>
        <w:t>mail</w:t>
      </w:r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eastAsia="en-US"/>
        </w:rPr>
        <w:t>.</w:t>
      </w:r>
      <w:proofErr w:type="spellStart"/>
      <w:r w:rsidRPr="005A746A">
        <w:rPr>
          <w:rFonts w:ascii="Times New Roman" w:eastAsiaTheme="minorHAnsi" w:hAnsi="Times New Roman" w:cs="Times New Roman"/>
          <w:i/>
          <w:color w:val="auto"/>
          <w:sz w:val="26"/>
          <w:szCs w:val="26"/>
          <w:lang w:val="en-US" w:eastAsia="en-US"/>
        </w:rPr>
        <w:t>ru</w:t>
      </w:r>
      <w:proofErr w:type="spellEnd"/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).</w:t>
      </w:r>
    </w:p>
    <w:p w14:paraId="340E0E94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Важно: на указанный электронный адрес в случае положительного рассмотрения Заявки будет производиться рассылка договоров на выделение денежных средств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582DF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(п.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.5. настоящего Порядка).</w:t>
      </w:r>
    </w:p>
    <w:p w14:paraId="1A521E48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случае если электронный адрес будет указан неверно, это будет расценено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582DF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порядке 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85780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85780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 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8</w:t>
      </w:r>
      <w:r w:rsidR="0085780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.8.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настоящего Порядка как отказ от получения средств. </w:t>
      </w:r>
    </w:p>
    <w:p w14:paraId="5B6073D1" w14:textId="2B6C9700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4. Согласно п. 1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входит копия устава, заверенная уполномоченным должностным лицом </w:t>
      </w:r>
      <w:r w:rsidR="00092E9C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Заявителя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Предоставляется действующая редакция устава юридического лица с приложением зарегистрированных изменений и дополнений (при наличии).</w:t>
      </w:r>
    </w:p>
    <w:p w14:paraId="1E47F397" w14:textId="77777777" w:rsidR="00255D44" w:rsidRPr="005A746A" w:rsidRDefault="00F82509" w:rsidP="0040410D">
      <w:pPr>
        <w:tabs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5. Согласно п. </w:t>
      </w:r>
      <w:r w:rsidR="0040410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№3 в комплект заявочных документов входит копия приказа о назначении руководителя</w:t>
      </w:r>
      <w:r w:rsidR="0071665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и (или) протокола собрания учредителей или иного документа подтверждающего полномочия руководителя Заявителя, з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аверенн</w:t>
      </w:r>
      <w:r w:rsidR="0071665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ого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уполномоченным должностным лицом организации</w:t>
      </w:r>
      <w:r w:rsidR="0071665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14:paraId="4958B974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Данный документ должен подтверждать полномочия руководителя юридического лица на день подачи Заявки в Фонд. </w:t>
      </w:r>
    </w:p>
    <w:p w14:paraId="6BCF698F" w14:textId="77777777" w:rsidR="00F82509" w:rsidRPr="005A746A" w:rsidRDefault="0040410D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Согласно п.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входит 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оригинал (или нотариально заверенная копия) выписки из </w:t>
      </w:r>
      <w:r w:rsidR="004C4C40" w:rsidRPr="005A746A">
        <w:rPr>
          <w:rFonts w:ascii="Times New Roman" w:hAnsi="Times New Roman" w:cs="Times New Roman"/>
          <w:color w:val="auto"/>
          <w:sz w:val="26"/>
          <w:szCs w:val="26"/>
        </w:rPr>
        <w:t>ЕГРЮЛ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, выданной не ранее, 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чем </w:t>
      </w:r>
      <w:r w:rsidR="00F21F25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за 30 (тридцать) </w:t>
      </w:r>
      <w:r w:rsidR="00423F0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календарных </w:t>
      </w:r>
      <w:r w:rsidR="00F21F25" w:rsidRPr="005A746A">
        <w:rPr>
          <w:rFonts w:ascii="Times New Roman" w:hAnsi="Times New Roman" w:cs="Times New Roman"/>
          <w:color w:val="auto"/>
          <w:sz w:val="26"/>
          <w:szCs w:val="26"/>
        </w:rPr>
        <w:t>дней до даты начала приема Заявок, установленной приказом Фонда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14:paraId="0F118BA9" w14:textId="77777777" w:rsidR="00F82509" w:rsidRPr="005A746A" w:rsidRDefault="00F82509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Не являются оригиналами выписки из ЕГРЮЛ, заверенные любым другим лицом, органом власти или административным органом, кроме ИФНС. </w:t>
      </w:r>
    </w:p>
    <w:p w14:paraId="2F279DD9" w14:textId="77777777" w:rsidR="00F82509" w:rsidRPr="005A746A" w:rsidRDefault="00F82509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Оригиналом выписки признается выписка, выданная ИФНС и заверенная синей круглой печатью ИФНС или электронной </w:t>
      </w:r>
      <w:r w:rsidR="00196BA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цифровой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подписью. </w:t>
      </w:r>
    </w:p>
    <w:p w14:paraId="1DDF644D" w14:textId="77777777" w:rsidR="00F82509" w:rsidRPr="005A746A" w:rsidRDefault="00F82509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В выписке из ЕГРЮЛ должна содержаться информация о видах экономической деятельности, которыми занимается юридическое лицо.</w:t>
      </w:r>
    </w:p>
    <w:p w14:paraId="1E17A8FA" w14:textId="77777777" w:rsidR="00F82509" w:rsidRPr="005A746A" w:rsidRDefault="00F82509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выписке из ЕГРЮЛ может не содержаться информация о видах экономической деятельности, которыми занимается юридическое лицо. Такая ситуация может возникнуть, если юридическое лицо было зарегистрировано до 2002 года. В таком случае </w:t>
      </w:r>
      <w:r w:rsidRPr="005A746A">
        <w:rPr>
          <w:rFonts w:ascii="Times New Roman" w:hAnsi="Times New Roman" w:cs="Times New Roman"/>
          <w:b/>
          <w:color w:val="auto"/>
          <w:sz w:val="26"/>
          <w:szCs w:val="26"/>
        </w:rPr>
        <w:t>дополнительно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предоставляется копия листа записи </w:t>
      </w:r>
      <w:r w:rsidR="004C4C40" w:rsidRPr="005A746A">
        <w:rPr>
          <w:rFonts w:ascii="Times New Roman" w:hAnsi="Times New Roman" w:cs="Times New Roman"/>
          <w:color w:val="auto"/>
          <w:sz w:val="26"/>
          <w:szCs w:val="26"/>
        </w:rPr>
        <w:t>ЕГРЮЛ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, содержащая сведения о видах экономической деятельности, которыми занимается юридическое лицо, заверенная уполномоченным должностным лицом организации (п.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0410D" w:rsidRPr="005A746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.1. приложения №</w:t>
      </w:r>
      <w:r w:rsidR="00736D1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3 к настоящему Порядку).</w:t>
      </w:r>
    </w:p>
    <w:p w14:paraId="0CBA51D8" w14:textId="7DF5B339" w:rsidR="00F82509" w:rsidRPr="005A746A" w:rsidRDefault="00F82509" w:rsidP="00F82509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случае, если ИФНС отказывает в выдаче выписки из ЕГРЮЛ по техническим причинам,  и выписка не может быть получена и предоставлена в период проведения отбора, предоставлению в </w:t>
      </w:r>
      <w:r w:rsidR="001E35D4" w:rsidRPr="005A746A">
        <w:rPr>
          <w:rFonts w:ascii="Times New Roman" w:hAnsi="Times New Roman" w:cs="Times New Roman"/>
          <w:color w:val="auto"/>
          <w:sz w:val="26"/>
          <w:szCs w:val="26"/>
        </w:rPr>
        <w:t>заявочную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документацию подлежит оригинал официального отказа ИФНС от выдачи выписки из ЕГРЮЛ с указанием причины и гарантийное письмо от Заявителя</w:t>
      </w:r>
      <w:r w:rsidR="00F66B2A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о предоставлении в Фонд выписки из ЕГРЮЛ</w:t>
      </w:r>
      <w:r w:rsidR="00F66B2A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82DF2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кратчайшие сроки но не позднее 30 (тридцати) календарных дней с последнего дня </w:t>
      </w:r>
      <w:r w:rsidR="00F21F25" w:rsidRPr="005A746A">
        <w:rPr>
          <w:rFonts w:ascii="Times New Roman" w:hAnsi="Times New Roman" w:cs="Times New Roman"/>
          <w:color w:val="auto"/>
          <w:sz w:val="26"/>
          <w:szCs w:val="26"/>
        </w:rPr>
        <w:t>приема Заявок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, установленного приказом Фонда.</w:t>
      </w:r>
    </w:p>
    <w:p w14:paraId="649D12AE" w14:textId="77777777" w:rsidR="00961576" w:rsidRPr="00961576" w:rsidRDefault="0040410D" w:rsidP="009615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961576"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целях подтверждения соответствия Заявителя условиям Порядка, предусмотренным пунктом 3.5.4. Порядка, в Фонд кино в составе комплекта заявочной документации представляется один из нижеперечисленных документов, выданный не ранее чем за 30 (тридцать) календарных дней до даты предоставления обозначенного документа в Фонд:</w:t>
      </w:r>
    </w:p>
    <w:p w14:paraId="78E299BD" w14:textId="77777777" w:rsidR="00961576" w:rsidRPr="00961576" w:rsidRDefault="00961576" w:rsidP="009615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а) оригинал (или нотариально заверенная копия) справки об исполнении налогоплательщиком (плательщиком сбора, налоговым агентом) обязанности по уплате налогов, сборов, пеней, штрафов, процентов (КНД 1120101), с отметкой о том, что Заявитель не имеет неисполненную обязанность по уплате налогов, сборов, пеней, 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штрафов, процентов, подлежащих уплате в соответствии с законодательством Российской Федерации о налогах и сборах (на дату не ранее чем за 30 (тридцать) календарных дней до даты предоставления справки в Фонд);</w:t>
      </w:r>
    </w:p>
    <w:p w14:paraId="2830E385" w14:textId="26FC7200" w:rsidR="00961576" w:rsidRPr="00961576" w:rsidRDefault="00961576" w:rsidP="009615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б) оригинал (или нотариально заверенн</w:t>
      </w:r>
      <w:r w:rsidR="008D74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ая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копи</w:t>
      </w:r>
      <w:r w:rsidR="008D74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я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 акта совместной сверки расчетов по налогам, сборам, страховым взносам, пеням, штрафам, процентам с Федеральной налоговой службой (КНД 1160070), подтверждающий отсутствие у Заявителя задолженности по уплате налогов, сборов, страховых взносов, пеней, штрафов, процентов или наличие суммарной задолженности по уплате налогов, сборов, страховых взносов, пеней, штрафов, процентов, не превышающей 300 тыс. рублей;</w:t>
      </w:r>
    </w:p>
    <w:p w14:paraId="76952288" w14:textId="6CDF517E" w:rsidR="00961576" w:rsidRPr="00961576" w:rsidRDefault="00961576" w:rsidP="009615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в) оригинал (или нотариально заверенн</w:t>
      </w:r>
      <w:r w:rsidR="008D74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ая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копи</w:t>
      </w:r>
      <w:r w:rsidR="008D74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я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) официального письма инспекции Федеральной налоговой служб</w:t>
      </w:r>
      <w:r w:rsidR="008D74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заверенн</w:t>
      </w:r>
      <w:r w:rsidR="008D74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ый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печатью и подписью уполномоченного должностного лица инспекции Федеральной налоговой служб</w:t>
      </w:r>
      <w:r w:rsidR="008D741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ы</w:t>
      </w:r>
      <w:bookmarkStart w:id="0" w:name="_GoBack"/>
      <w:bookmarkEnd w:id="0"/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подтверждающий отсутствие у Заявителя задолженности по уплате налогов, сборов, страховых взносов, пеней, штрафов, процентов или наличие суммарной задолженности по уплате налогов, сборов, страховых взносов, пеней, штрафов, процентов, не превышающей 300 тыс. рублей.</w:t>
      </w:r>
    </w:p>
    <w:p w14:paraId="7A69A90B" w14:textId="00330B12" w:rsidR="00961576" w:rsidRPr="00961576" w:rsidRDefault="00961576" w:rsidP="009615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Указанные в настоящем пункте документы могут быть предоставлены в Фонд отдельно от основного комплекта заявочн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ой документации, но не позднее 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31 мая 2022 года.</w:t>
      </w:r>
    </w:p>
    <w:p w14:paraId="64962117" w14:textId="2E928120" w:rsidR="00F82509" w:rsidRPr="00961576" w:rsidRDefault="00961576" w:rsidP="00961576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Фактом предоставления обозначенных в предыдущем абзаце документов является подача документа лично руководителем организации или его представителем (по доверенности) в Фонд по адресу, указанном в пункте 4.4. Порядка, или поступление почтового отправления в отделение почты по месту нахождения Фонда, указанному в п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ункте 4.5. Порядка, не позднее </w:t>
      </w:r>
      <w:r w:rsidRPr="0096157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31 мая 2022 года.</w:t>
      </w:r>
    </w:p>
    <w:p w14:paraId="6E805CF9" w14:textId="1A43DE26" w:rsidR="0040410D" w:rsidRPr="005A746A" w:rsidRDefault="0040410D" w:rsidP="0040410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8.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Согласно п. 5 приложения № 3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в комплект заявочной документов входит справка, заверенная подписью уполномоченного должностного лица Заявителя, содержащая информацию (гарантию), что </w:t>
      </w:r>
      <w:r w:rsidR="007B5B0E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по состоянию </w:t>
      </w:r>
      <w:r w:rsidR="00D242FB" w:rsidRPr="005A746A">
        <w:rPr>
          <w:rFonts w:ascii="Times New Roman" w:hAnsi="Times New Roman" w:cs="Times New Roman"/>
          <w:color w:val="auto"/>
          <w:sz w:val="26"/>
          <w:szCs w:val="26"/>
        </w:rPr>
        <w:t>на первое число месяца, в котором осуществляется подача Заявки на проведение отбора</w:t>
      </w:r>
      <w:r w:rsidR="007B5B0E" w:rsidRPr="005A746A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4D7BB2B2" w14:textId="0FD7EE9B" w:rsidR="00287112" w:rsidRPr="005A746A" w:rsidRDefault="00287112" w:rsidP="0028711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 на дату начала приема Заявок, установленную приказом Фонда, в кинозале не осуществлялся Цифровой кинопоказ в течение не менее, чем </w:t>
      </w:r>
      <w:r w:rsidR="00F86724" w:rsidRPr="005A746A">
        <w:rPr>
          <w:rFonts w:ascii="Times New Roman" w:hAnsi="Times New Roman" w:cs="Times New Roman"/>
          <w:color w:val="auto"/>
          <w:sz w:val="26"/>
          <w:szCs w:val="26"/>
        </w:rPr>
        <w:t>двенадцати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календарных </w:t>
      </w:r>
      <w:r w:rsidR="00F86724" w:rsidRPr="005A746A">
        <w:rPr>
          <w:rFonts w:ascii="Times New Roman" w:hAnsi="Times New Roman" w:cs="Times New Roman"/>
          <w:color w:val="auto"/>
          <w:sz w:val="26"/>
          <w:szCs w:val="26"/>
        </w:rPr>
        <w:t>месяцев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до даты </w:t>
      </w:r>
      <w:r w:rsidR="00613E05" w:rsidRPr="005A746A">
        <w:rPr>
          <w:rFonts w:ascii="Times New Roman" w:hAnsi="Times New Roman" w:cs="Times New Roman"/>
          <w:color w:val="auto"/>
          <w:sz w:val="26"/>
          <w:szCs w:val="26"/>
        </w:rPr>
        <w:t>начала приема Заявок, установленн</w:t>
      </w:r>
      <w:r w:rsidR="00F86724" w:rsidRPr="005A746A">
        <w:rPr>
          <w:rFonts w:ascii="Times New Roman" w:hAnsi="Times New Roman" w:cs="Times New Roman"/>
          <w:color w:val="auto"/>
          <w:sz w:val="26"/>
          <w:szCs w:val="26"/>
        </w:rPr>
        <w:t>ой</w:t>
      </w:r>
      <w:r w:rsidR="00613E05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приказом Фонда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1D83226B" w14:textId="77777777" w:rsidR="0040410D" w:rsidRPr="005A746A" w:rsidRDefault="0040410D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- у Заявителя отсутствуют неисполненные обязательства перед Фондом по возврату средств, предоставленных Фондом, а также по уплате пеней (штрафов) и процентов, подлежащих уплате в связи с нарушением условий ранее заключенных договоров с Фондом;</w:t>
      </w:r>
    </w:p>
    <w:p w14:paraId="4ACC2ED9" w14:textId="1B3515BB" w:rsidR="0040410D" w:rsidRPr="005A746A" w:rsidRDefault="0040410D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у Заявителя</w:t>
      </w:r>
      <w:r w:rsidRPr="005A746A">
        <w:rPr>
          <w:color w:val="auto"/>
          <w:sz w:val="26"/>
          <w:szCs w:val="26"/>
        </w:rPr>
        <w:t xml:space="preserve"> </w:t>
      </w:r>
      <w:r w:rsidRPr="005A746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отсутствует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просроченная задолженности по возврату в федеральный бюджет субсидий, бюджетных инвестиций, предоставленных в том числе в соответствии с иными правовыми актами, </w:t>
      </w:r>
      <w:r w:rsidR="001142F2" w:rsidRPr="005A746A">
        <w:rPr>
          <w:rFonts w:ascii="Times New Roman" w:hAnsi="Times New Roman" w:cs="Times New Roman"/>
          <w:color w:val="auto"/>
          <w:sz w:val="26"/>
          <w:szCs w:val="26"/>
        </w:rPr>
        <w:t>а также иная просроченная (неурегулированная) задолженность по денежным обязательствам перед Российской Федерацией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162E1BB8" w14:textId="4E5F6B8D" w:rsidR="0040410D" w:rsidRPr="005A746A" w:rsidRDefault="0040410D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576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61576" w:rsidRPr="00961576">
        <w:rPr>
          <w:rFonts w:ascii="Times New Roman" w:hAnsi="Times New Roman" w:cs="Times New Roman"/>
          <w:color w:val="auto"/>
          <w:sz w:val="26"/>
          <w:szCs w:val="26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</w:t>
      </w:r>
      <w:r w:rsidRPr="0096157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01EA1001" w14:textId="0B96C5CC" w:rsidR="0040410D" w:rsidRPr="005A746A" w:rsidRDefault="0040410D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Заявитель не находится в процессе реорганизации</w:t>
      </w:r>
      <w:r w:rsidR="008D7B72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(за исключением реорганизации в форме присоединения к Заявителю другого юридического лица)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, ликвидации, в отношении него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Федерации;</w:t>
      </w:r>
    </w:p>
    <w:p w14:paraId="0B74A5A6" w14:textId="77777777" w:rsidR="0040410D" w:rsidRPr="005A746A" w:rsidRDefault="0040410D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 </w:t>
      </w:r>
    </w:p>
    <w:p w14:paraId="15037606" w14:textId="77777777" w:rsidR="0040410D" w:rsidRPr="005A746A" w:rsidRDefault="0040410D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0D38ECD" w14:textId="2166AEF5" w:rsidR="0040410D" w:rsidRPr="005A746A" w:rsidRDefault="0040410D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C53E6D" w:rsidRPr="005A746A">
        <w:rPr>
          <w:rFonts w:ascii="Times New Roman" w:hAnsi="Times New Roman" w:cs="Times New Roman"/>
          <w:color w:val="auto"/>
          <w:sz w:val="26"/>
          <w:szCs w:val="26"/>
        </w:rPr>
        <w:t>Заявитель не получает в текущем финансовом году субсидии из федерального бюджета на основании иных нормативных правовых актов на финансовое обеспечение или возмещение расходов на цели, указанные в подпункте «б» пункта 3 Правил</w:t>
      </w:r>
      <w:r w:rsidR="007B5B0E" w:rsidRPr="005A746A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0F1A15C5" w14:textId="290E1127" w:rsidR="007B5B0E" w:rsidRDefault="007B5B0E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287112" w:rsidRPr="005A746A">
        <w:rPr>
          <w:rFonts w:ascii="Times New Roman" w:hAnsi="Times New Roman" w:cs="Times New Roman"/>
          <w:color w:val="auto"/>
          <w:sz w:val="26"/>
          <w:szCs w:val="26"/>
        </w:rPr>
        <w:t>кинозал, на Переоборудование которого подана Заявка, должен располагаться в нежилом здании, неотделимо связанном с земельным участком и капитальным фундаментом, на котором оно построено, и (или) нежилом помещении, расположенном в здании, неотделимо связанном с земельным участком и капитальным фундаментом, на котором оно построено, которое(</w:t>
      </w:r>
      <w:proofErr w:type="spellStart"/>
      <w:r w:rsidR="00287112" w:rsidRPr="005A746A">
        <w:rPr>
          <w:rFonts w:ascii="Times New Roman" w:hAnsi="Times New Roman" w:cs="Times New Roman"/>
          <w:color w:val="auto"/>
          <w:sz w:val="26"/>
          <w:szCs w:val="26"/>
        </w:rPr>
        <w:t>ые</w:t>
      </w:r>
      <w:proofErr w:type="spellEnd"/>
      <w:r w:rsidR="00287112" w:rsidRPr="005A746A">
        <w:rPr>
          <w:rFonts w:ascii="Times New Roman" w:hAnsi="Times New Roman" w:cs="Times New Roman"/>
          <w:color w:val="auto"/>
          <w:sz w:val="26"/>
          <w:szCs w:val="26"/>
        </w:rPr>
        <w:t>) (здание и (или) помещение) оборудованы необходимыми для его эксплуатации коммуникациями (система отопления, водопровод, внутренняя сеть электропроводки, вентиляционные устройства, система проти</w:t>
      </w:r>
      <w:r w:rsidR="00961576">
        <w:rPr>
          <w:rFonts w:ascii="Times New Roman" w:hAnsi="Times New Roman" w:cs="Times New Roman"/>
          <w:color w:val="auto"/>
          <w:sz w:val="26"/>
          <w:szCs w:val="26"/>
        </w:rPr>
        <w:t>вопожарной безопасности и т.д.);</w:t>
      </w:r>
    </w:p>
    <w:p w14:paraId="64BECD28" w14:textId="3A67C6FF" w:rsidR="00961576" w:rsidRPr="005A746A" w:rsidRDefault="00961576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576">
        <w:rPr>
          <w:rFonts w:ascii="Times New Roman" w:hAnsi="Times New Roman" w:cs="Times New Roman"/>
          <w:color w:val="auto"/>
          <w:sz w:val="26"/>
          <w:szCs w:val="26"/>
        </w:rPr>
        <w:t>- 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выполнения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76C1E6B4" w14:textId="77777777" w:rsidR="009650FB" w:rsidRPr="005A746A" w:rsidRDefault="009650FB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Данная справка подается в свободной форме, предпочтительно на официальном бланке Заявителя. </w:t>
      </w:r>
    </w:p>
    <w:p w14:paraId="07BC73D1" w14:textId="77777777" w:rsidR="009650FB" w:rsidRPr="005A746A" w:rsidRDefault="009650FB" w:rsidP="0040410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Важно указать все обязательные гарантии. Отсутствие одной из гарантий является достаточным основанием для отклонения Заявки.</w:t>
      </w:r>
    </w:p>
    <w:p w14:paraId="63B3C61B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9. Согласно п. 6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входят копии документов-оснований, подтверждающих право владения Заявителя на помещения, подлежащие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ереоборудованию, заверенная уполномоченным должностным лицом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 печатью организации.</w:t>
      </w:r>
    </w:p>
    <w:p w14:paraId="02C3E7F5" w14:textId="77777777" w:rsidR="00614F25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Заявители, владеющие помещениями бессрочно (за исключением аренды), предоставляют на выбор</w:t>
      </w:r>
      <w:r w:rsidR="00614F25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14:paraId="30A655EE" w14:textId="77777777" w:rsidR="00614F25" w:rsidRPr="005A746A" w:rsidRDefault="00614F25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либо копию свидетельства о государственной регистрации права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или копия выписки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из </w:t>
      </w:r>
      <w:r w:rsidR="004C4C4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ЕГРН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/Е</w:t>
      </w:r>
      <w:r w:rsidR="004C4C4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ГРП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выданная регистрационным органом в подтверждение государственной регистрации права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</w:p>
    <w:p w14:paraId="783B6094" w14:textId="77777777" w:rsidR="00F82509" w:rsidRPr="005A746A" w:rsidRDefault="00614F25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либо копию выписки из </w:t>
      </w:r>
      <w:r w:rsidR="004C4C4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ЕГРН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или копию выписки из муниципального реестра имущества сроком выдачи не ранее, чем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 30 (тридцать) календарных дней до даты начала приема Заявок, установленной приказом Фонда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</w:p>
    <w:p w14:paraId="18F50BCC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 xml:space="preserve">Свидетельство о государственной регистрации права, равно как и выписка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из ЕГРН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/ЕГРП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 выписка из муниципального реестра имущества, должны быть выданы на Заявителя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 подтверждать право владения Заявителя на здание, сооружение, помещение, в котором расположен кинозал, с обязательным указанием следующих данных:</w:t>
      </w:r>
    </w:p>
    <w:p w14:paraId="0BD258AB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наименование юридического лица, на которое зарегистрировано соответствующее право,</w:t>
      </w:r>
    </w:p>
    <w:p w14:paraId="1FA05D82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форма права (оперативное управление/хозяйственное ведение/безвозмездное пользование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 т.п.),</w:t>
      </w:r>
    </w:p>
    <w:p w14:paraId="662FFF58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объект права (здание/сооружение/помещение и т.п.) с указанием точного адреса местонахождения объекта права и метража,</w:t>
      </w:r>
    </w:p>
    <w:p w14:paraId="5A63B8DF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основание возникновения права (договор, распоряжение и т.п.).</w:t>
      </w:r>
    </w:p>
    <w:p w14:paraId="3EB81E0D" w14:textId="77777777" w:rsidR="00C620C3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Заявители, владеющие помещениями на праве долгосрочной аренды или долгосрочного оперативного управления, предоставляют копию договора аренды или оперативного управления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 регистрационной надписью, подтверждающей проведение государственной регистра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ции права, или в случае отсутствия на договоре регистрационной надписи, подтверждающей проведение государственной регистрации права, копия выписки из </w:t>
      </w:r>
      <w:r w:rsidR="004C4C4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ЕГРН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сроком выдачи не ранее, 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чем за 30 (тридцать) календарных дней до даты начала приема Заявок, установленной приказом Фонда,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 приложением заверенной Заявителем копи</w:t>
      </w:r>
      <w:r w:rsidR="00AB313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договора аренды или оперативного управления со всеми приложениями и дополнениями.</w:t>
      </w:r>
    </w:p>
    <w:p w14:paraId="3865A6CC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Долгосрочный договор аренды или оперативного управления, не прошедший государственную регистрацию, не рассматривается Фондом как надлежащим образом поданный документ. Не принимаются к рассмотрению заявления, поданные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регистрационный орган, подтверждающие подачу договора долгосрочной аренды на государственную регистрацию. </w:t>
      </w:r>
    </w:p>
    <w:p w14:paraId="2EBCC44A" w14:textId="77777777" w:rsidR="00C620C3" w:rsidRPr="005A746A" w:rsidRDefault="00C620C3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случае продления срока действия договора аренды или оперативного управления, дополнительное соглашение о продлении срока действия договора</w:t>
      </w:r>
      <w:r w:rsidR="00AB313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 зарегистрированное</w:t>
      </w:r>
      <w:r w:rsidR="003A3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установленном законом порядке в ЕГРН не рассматривается Фондом как надлежащим образом оформленный и поданный документ.</w:t>
      </w:r>
    </w:p>
    <w:p w14:paraId="1AC31F1B" w14:textId="2FE484ED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Долгосрочные договоры аренды и оперативного управления должны быть заключены на срок не менее срока, установленного п.</w:t>
      </w:r>
      <w:r w:rsidRPr="005A746A">
        <w:rPr>
          <w:color w:val="auto"/>
          <w:sz w:val="26"/>
          <w:szCs w:val="26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3.</w:t>
      </w:r>
      <w:r w:rsidR="00EF1AC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EF1AC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0B238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настоящего Порядка</w:t>
      </w:r>
      <w:r w:rsidR="00EF1AC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14:paraId="4A8D0894" w14:textId="77777777" w:rsidR="00EF1AC2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Не принимаются к рассмотрению договоры аренды, заключенные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неопределенный срок (бессрочные)</w:t>
      </w:r>
      <w:r w:rsidR="00EF1AC2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14:paraId="1F8EF155" w14:textId="77777777" w:rsidR="00C620C3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Заявители, владеющие помещениями на праве долгосрочного или бессрочного безвозмездного пользования, предоставляют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:</w:t>
      </w:r>
    </w:p>
    <w:p w14:paraId="49CCFC01" w14:textId="77777777" w:rsidR="00C620C3" w:rsidRPr="005A746A" w:rsidRDefault="00C620C3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а)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либо копию договора долгосрочного/бессрочного безвозмездного пользования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 регистрационной надписью, подтверждающей проведение государственной регистрации права, </w:t>
      </w:r>
    </w:p>
    <w:p w14:paraId="57ECA00F" w14:textId="77777777" w:rsidR="00C620C3" w:rsidRPr="005A746A" w:rsidRDefault="00C620C3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б) либо, в случае отсутствия на договоре регистрационной надписи, подтверждающей проведение государственной регистрации права, копию выписки 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br/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из ЕГРН со сроком выдачи не ранее, чем за 30 (тридцать) календарных дней до даты начала приема Заявок, установленной приказом Фонда, подтверждающей проведение государственной регистрации права,</w:t>
      </w:r>
      <w:r w:rsidR="00D50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 приложением заверенной Заявителем копи</w:t>
      </w:r>
      <w:r w:rsidR="00AB313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и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договора со всеми приложениями и дополнениями, </w:t>
      </w:r>
    </w:p>
    <w:p w14:paraId="2BC5364B" w14:textId="77777777" w:rsidR="00F82509" w:rsidRPr="005A746A" w:rsidRDefault="00C620C3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в)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либо следующий комплект документов:</w:t>
      </w:r>
    </w:p>
    <w:p w14:paraId="47C0A2BA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1) Копии договора безвозмездного пользования со всеми приложениями и дополнительными соглашениями, копия акта приема-передачи имущества, заверенные подписью уполномоченного лица и печатью Заявителя.</w:t>
      </w:r>
    </w:p>
    <w:p w14:paraId="442F9E59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Заверению подлежит каждая страница документов, либо осуществляется прошивка пакета документов (стопки листов), и заверению подлежит уже прошитый и пронумерованный комплект документов.</w:t>
      </w:r>
    </w:p>
    <w:p w14:paraId="71DAA1EF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Не принимается к рассмотрению договор безвозмездного пользования имуществом</w:t>
      </w:r>
      <w:r w:rsidR="003A3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без надлежащим образом заверенных копий приложений, дополнительных соглашений, актов.</w:t>
      </w:r>
    </w:p>
    <w:p w14:paraId="6B83335A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2) Копия документа-основания (в порядке, предусмотренном 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6.1. и 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6.2. настоящего приложения), подтверждающ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его право владения ссудодателем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на помещения, переданные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безвозмездное пользование, заверенная подписью уполномоченного должностного лица ссудодателя и печатью ссудодателя.</w:t>
      </w:r>
    </w:p>
    <w:p w14:paraId="2355E255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Предоставляется документ-основание права (свидетельство о государственной регистрации права, выписка из ЕРГН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/ЕГРП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или из муниципального реестра имущества, прошедший регистрацию договор аренды или оперативного управления) ссудодателя на передаваемое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безвозмездное пользование помещение. Документы подлежат заверению ссудодателем (лицом, передавшим помещения в безвозмездное пользование Заявителя).</w:t>
      </w:r>
    </w:p>
    <w:p w14:paraId="30D89A3E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3) Оригинал, нотариально заверенная копия или копия, заверенная уполномоченным должностным лицом и печатью собственника имущества,</w:t>
      </w:r>
      <w:r w:rsidR="000777B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письменного согласия собственника на осуществление сделки по передаче недвижимого имущества в безвозмездное пользование.</w:t>
      </w:r>
    </w:p>
    <w:p w14:paraId="00A1FB51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Отдельно стоит отметить, что данный документ является письменным подтверждением согласования собственником имущества передачи Заявителю имущества в безвозмездное пользование.</w:t>
      </w:r>
    </w:p>
    <w:p w14:paraId="61330E24" w14:textId="77777777" w:rsidR="00C620C3" w:rsidRPr="005A746A" w:rsidRDefault="00C620C3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Данные документ не предоставляется в слу</w:t>
      </w:r>
      <w:r w:rsidR="0098164E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чае, если собственник имущества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 ссудодатель – одно лицо. </w:t>
      </w:r>
    </w:p>
    <w:p w14:paraId="7EB2725D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4) Копия документа-основания (в порядке, предусмотренном п.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6.1. настоящего приложения), подтверждающего право собственности собственника на недвижимое имущество, переданное</w:t>
      </w:r>
      <w:r w:rsidR="003A3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в безвозмездное пользование, заверенная подписью уполномоченного должностного лица и печатью собственника</w:t>
      </w:r>
      <w:r w:rsidR="000777B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</w:t>
      </w:r>
    </w:p>
    <w:p w14:paraId="32503F54" w14:textId="4E094AC0" w:rsidR="00092E9C" w:rsidRPr="005A746A" w:rsidRDefault="00F82509" w:rsidP="00092E9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Представлению в Фонд подлежит свидетельство о государственной регистрации права собственности или выписка из </w:t>
      </w:r>
      <w:r w:rsidR="00C620C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ЕГРН</w:t>
      </w:r>
      <w:r w:rsidR="0023417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/ЕГРП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 здание/сооружение/помещение, переданное Заявителю в безвозмездное пользование.  </w:t>
      </w:r>
      <w:r w:rsidR="00092E9C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Данный документ не предоставляется в случае, если собственник имущества и ссудодатель – одно лицо. </w:t>
      </w:r>
    </w:p>
    <w:p w14:paraId="36B013A1" w14:textId="37E42632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Долгосрочные договор безвозмездного пользования должен быть заключен на срок не менее срока, установленного п.</w:t>
      </w:r>
      <w:r w:rsidRPr="005A746A">
        <w:rPr>
          <w:color w:val="auto"/>
          <w:sz w:val="26"/>
          <w:szCs w:val="26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3.</w:t>
      </w:r>
      <w:r w:rsidR="000777B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9D5EE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12</w:t>
      </w:r>
      <w:r w:rsidR="000777B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настоящего Порядка.</w:t>
      </w:r>
    </w:p>
    <w:p w14:paraId="107CBE98" w14:textId="6D4C727E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10. Согласно п. 7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 в комплект заявочных документов входят т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ехнические характеристики помещения, подлежащего Переоборудованию, подписанные </w:t>
      </w:r>
      <w:r w:rsidR="00092E9C" w:rsidRPr="005A746A">
        <w:rPr>
          <w:rFonts w:ascii="Times New Roman" w:hAnsi="Times New Roman" w:cs="Times New Roman"/>
          <w:color w:val="auto"/>
          <w:sz w:val="26"/>
          <w:szCs w:val="26"/>
        </w:rPr>
        <w:t>уполномоченным должностным лицом Заявителя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, с приложением копий документов, выданных отделением Бюро технической инвентаризации </w:t>
      </w:r>
      <w:r w:rsidR="00EB4A58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или иным уполномоченным государственным органом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помещения, подлежащие Переоборудованию, заверенных уполномоченным должностным лицом организации.</w:t>
      </w:r>
    </w:p>
    <w:p w14:paraId="1CA89441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Технические характеристики предоставляются в письменном виде, составляются</w:t>
      </w:r>
      <w:r w:rsidR="003A3906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8164E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в произвольной форме на основании данных Бюро технической инвентаризации</w:t>
      </w:r>
      <w:r w:rsidR="0042696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или иного уполномоченного государственного органа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. В технические характеристики помещения могут быть включены любые дополнительные данные, предоставление которых даст более полное представление о габаритах, вместимости, акустических и иных параметрах помещения, в котором располагается Переоборудуемый кинозал.</w:t>
      </w:r>
    </w:p>
    <w:p w14:paraId="0A4C3C96" w14:textId="77777777" w:rsidR="00F82509" w:rsidRPr="005A746A" w:rsidRDefault="00F82509" w:rsidP="00F82509">
      <w:pPr>
        <w:ind w:right="-68"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Рекомендовано предоставлять технические характеристики помещения, распечатанные на официальном бланке юридического лица. </w:t>
      </w:r>
    </w:p>
    <w:p w14:paraId="29BCF819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Обязательным приложением к технической характеристике помещения является документ, выданный отделением Бюро технической инвентаризации </w:t>
      </w:r>
      <w:r w:rsidR="0031334E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или иным уполномоченным государственным органом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помещения, подлежащие Переоборудованию (</w:t>
      </w:r>
      <w:proofErr w:type="gramStart"/>
      <w:r w:rsidRPr="005A746A">
        <w:rPr>
          <w:rFonts w:ascii="Times New Roman" w:hAnsi="Times New Roman" w:cs="Times New Roman"/>
          <w:color w:val="auto"/>
          <w:sz w:val="26"/>
          <w:szCs w:val="26"/>
        </w:rPr>
        <w:t>например</w:t>
      </w:r>
      <w:proofErr w:type="gramEnd"/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5A746A">
        <w:rPr>
          <w:rFonts w:ascii="Times New Roman" w:hAnsi="Times New Roman" w:cs="Times New Roman"/>
          <w:i/>
          <w:color w:val="auto"/>
          <w:sz w:val="26"/>
          <w:szCs w:val="26"/>
        </w:rPr>
        <w:t>технический паспорт здания, поэтажный план, экспликация и т.п.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). Может быть приложен один любой документ, выданный отделением БТИ</w:t>
      </w:r>
      <w:r w:rsidR="00A37886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или иным уполномоченным государственным органом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, отражающий основные параметры помещения. Предпочтение отдается техническому паспорту здания.</w:t>
      </w:r>
    </w:p>
    <w:p w14:paraId="518693FF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В случае если кинозал занимает отдельно стоящее здание, предоставляется документ, выданный БТИ</w:t>
      </w:r>
      <w:r w:rsidR="00724E16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или иным уполномоченным государственным органом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, на все здание (пример: </w:t>
      </w:r>
      <w:r w:rsidRPr="005A746A">
        <w:rPr>
          <w:rFonts w:ascii="Times New Roman" w:hAnsi="Times New Roman" w:cs="Times New Roman"/>
          <w:i/>
          <w:color w:val="auto"/>
          <w:sz w:val="26"/>
          <w:szCs w:val="26"/>
        </w:rPr>
        <w:t>технический паспорт на здание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).</w:t>
      </w:r>
    </w:p>
    <w:p w14:paraId="32E89154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случае если кинозал занимает отдельное помещение в здании, предоставляется либо выписка на отдельно взятое помещение кинозала (пример: </w:t>
      </w:r>
      <w:r w:rsidRPr="005A746A">
        <w:rPr>
          <w:rFonts w:ascii="Times New Roman" w:hAnsi="Times New Roman" w:cs="Times New Roman"/>
          <w:i/>
          <w:color w:val="auto"/>
          <w:sz w:val="26"/>
          <w:szCs w:val="26"/>
        </w:rPr>
        <w:t>выписка</w:t>
      </w:r>
      <w:r w:rsidR="00BD1287" w:rsidRPr="005A746A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i/>
          <w:color w:val="auto"/>
          <w:sz w:val="26"/>
          <w:szCs w:val="26"/>
        </w:rPr>
        <w:t>из технического паспорта здания на помещения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), либо документ на все здание. </w:t>
      </w:r>
    </w:p>
    <w:p w14:paraId="1F1C0861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Отдельно взятые листы технического паспорта или экспликации не принимаются к рассмотрению.</w:t>
      </w:r>
    </w:p>
    <w:p w14:paraId="117A21F2" w14:textId="77777777" w:rsidR="00035163" w:rsidRPr="005A746A" w:rsidRDefault="00F82509" w:rsidP="005403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11. </w:t>
      </w:r>
      <w:r w:rsidR="0003516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Согласно п. 8 приложения № 3 в комп</w:t>
      </w:r>
      <w:r w:rsidR="005403F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лект заявочных документов входят фотографии помещения, Заявка на оснащение кинооборудованием которого подаётся, а также здания в котором расположено данное помещение. </w:t>
      </w:r>
    </w:p>
    <w:p w14:paraId="1574F6F1" w14:textId="77777777" w:rsidR="00F82509" w:rsidRPr="005A746A" w:rsidRDefault="005403FD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12.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Согласно п. </w:t>
      </w:r>
      <w:r w:rsidR="00F96318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9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 в комплект заявочных документов входит оригинал справки от регионального (муниципального) органа власти или органа местного самоуправления, иного уполномоченного органа (организации) о численности жителей населенного пункта,</w:t>
      </w:r>
      <w:r w:rsidR="003A3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где 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планируется Переоборудование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кинозала (при наличии).</w:t>
      </w:r>
    </w:p>
    <w:p w14:paraId="43322D9A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Данная справка запрашивается с целью актуализации информации по количеству жителей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населенном пункте расположения кинозала. </w:t>
      </w:r>
    </w:p>
    <w:p w14:paraId="770C53AB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Отдельно стоит отметить, что данные по численности населения предоставляются </w:t>
      </w:r>
      <w:r w:rsidR="0098164E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населенный пункт, указанный в фактическом адресе кинозала (село, станица, город и т.п.),</w:t>
      </w:r>
      <w:r w:rsidR="00F66B2A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а не </w:t>
      </w:r>
      <w:proofErr w:type="spellStart"/>
      <w:r w:rsidRPr="005A746A">
        <w:rPr>
          <w:rFonts w:ascii="Times New Roman" w:hAnsi="Times New Roman" w:cs="Times New Roman"/>
          <w:color w:val="auto"/>
          <w:sz w:val="26"/>
          <w:szCs w:val="26"/>
        </w:rPr>
        <w:t>общерегиональная</w:t>
      </w:r>
      <w:proofErr w:type="spellEnd"/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и районная численность населения.</w:t>
      </w:r>
    </w:p>
    <w:p w14:paraId="2EF2C873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Указанная справка может быть выдана любым уполномоченным на то органом.</w:t>
      </w:r>
    </w:p>
    <w:p w14:paraId="3300AB09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Справка не является обязательным документом. Предоставляется при наличии.</w:t>
      </w:r>
    </w:p>
    <w:p w14:paraId="3BAE4825" w14:textId="77777777" w:rsidR="00F82509" w:rsidRPr="005A746A" w:rsidRDefault="000C3E45" w:rsidP="005403F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13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Согласно п. 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0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входит </w:t>
      </w:r>
      <w:r w:rsidR="005403F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Технико-экономическое обоснование необходимости финансовой поддержки. </w:t>
      </w:r>
    </w:p>
    <w:p w14:paraId="28127F0C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Рекомендовано указывать в презентации следующие позиции:</w:t>
      </w:r>
    </w:p>
    <w:p w14:paraId="68A0AD66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- целесообразность проведения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ереоборудования (износ старого оборудования, отсутствие необходимого оборудования и т.п.),</w:t>
      </w:r>
    </w:p>
    <w:p w14:paraId="77290B2D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подробное описание выбранного оборудования,</w:t>
      </w:r>
    </w:p>
    <w:p w14:paraId="7C9EB77A" w14:textId="77777777" w:rsidR="005403FD" w:rsidRPr="005A746A" w:rsidRDefault="00F82509" w:rsidP="00540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обоснование</w:t>
      </w:r>
      <w:r w:rsidR="005403FD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выбора указанного оборудования, </w:t>
      </w:r>
    </w:p>
    <w:p w14:paraId="6FF1C684" w14:textId="77777777" w:rsidR="00F82509" w:rsidRPr="005A746A" w:rsidRDefault="005403FD" w:rsidP="005403F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- приблизительный экономический расчет окупаемости кинотеатра: регулярность проведения киносеансов, количество киносеансов, усредненная стоимость билета на сеанс, ожидаемое количество зрителей и т.д.</w:t>
      </w:r>
    </w:p>
    <w:p w14:paraId="2959B841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0C3E45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Согласно п. 1</w:t>
      </w:r>
      <w:r w:rsidR="000C3E45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входит планируемая смета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ереоборудование кинозала по форме согласно приложению 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                        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 приложению № 6</w:t>
      </w:r>
      <w:r w:rsidR="003A3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 настоящему Порядку.</w:t>
      </w:r>
    </w:p>
    <w:p w14:paraId="71FE6AA7" w14:textId="77777777" w:rsidR="00F82509" w:rsidRPr="005A746A" w:rsidRDefault="006746E6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ланируемая смета принимается только по форме приложения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 к договору</w:t>
      </w:r>
      <w:r w:rsidR="003A3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предоставлении средств на финансовое обеспечение и (или) возмещение расходов, связанных</w:t>
      </w:r>
      <w:r w:rsidR="003A390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 созданием условий для показа национальных фильмов в населенных пунктах Российской Федерации с численностью населения</w:t>
      </w:r>
      <w:r w:rsidR="00A670BB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до 500 тыс. человек (приложение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="00BD128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к настоящему Порядку).</w:t>
      </w:r>
    </w:p>
    <w:p w14:paraId="484E8F17" w14:textId="77777777" w:rsidR="00F82509" w:rsidRPr="005A746A" w:rsidRDefault="006746E6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ланируемая смета заполняется и предоставляется исключительно в рублях Российской Федерации.</w:t>
      </w:r>
    </w:p>
    <w:p w14:paraId="08D43A1A" w14:textId="77777777" w:rsidR="00F82509" w:rsidRPr="005A746A" w:rsidRDefault="00E56A03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>С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мета является не окончательной. Фонд допускает дальнейшее изменение сметы в связи с экономическими, финансовыми и иными факторами</w:t>
      </w:r>
      <w:r w:rsidR="00C33CB6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14:paraId="50C5BBA1" w14:textId="0014F207" w:rsidR="00F82509" w:rsidRPr="005A746A" w:rsidRDefault="00FA01CE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15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Согласно п. 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входят реквизиты Заявителя, заверенные </w:t>
      </w:r>
      <w:r w:rsidR="00092E9C" w:rsidRPr="005A746A">
        <w:rPr>
          <w:rFonts w:ascii="Times New Roman" w:hAnsi="Times New Roman" w:cs="Times New Roman"/>
          <w:color w:val="auto"/>
          <w:sz w:val="26"/>
          <w:szCs w:val="26"/>
        </w:rPr>
        <w:t>уполномоченным должностным лицом Заявителя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, </w:t>
      </w:r>
      <w:r w:rsidR="00782CD8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и (или)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образ</w:t>
      </w:r>
      <w:r w:rsidR="00782CD8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ц заполненного платежного поручения на сумму запрашиваемых средств.</w:t>
      </w:r>
    </w:p>
    <w:p w14:paraId="4CBBF491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Рекомендовано предоставлять реквизиты Заявителя, распечатанные на официальном бланке юридического лица, с заверением главным бухгалтером и руководителем организации.</w:t>
      </w:r>
    </w:p>
    <w:p w14:paraId="61A239C9" w14:textId="77777777" w:rsidR="00F82509" w:rsidRPr="005A746A" w:rsidRDefault="00E56A03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Р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еквизиты должны принадлежать Заявителю, подающему Заявку, а не учредителю Заявители или иному 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органу,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или лицу. </w:t>
      </w:r>
    </w:p>
    <w:p w14:paraId="278FCF6E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64364" w:rsidRPr="005A746A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Согласно п. 1</w:t>
      </w:r>
      <w:r w:rsidR="00554113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Заявителей, подающих Заявку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ереоборудование помещений, расположенных в объекте культурного наследия, входит копия охранного обязательства на объект культурного наследия.</w:t>
      </w:r>
    </w:p>
    <w:p w14:paraId="531568A8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Представлению в Фонд подлежит копия охранного обязательства на объект культурного наследия, заверенная подписью уполномоченного лица и печатью Заявителя.</w:t>
      </w:r>
    </w:p>
    <w:p w14:paraId="775CC99F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Заверению подлежит каждая страница документа либо осуществляется прошивка полного текста охранного обязательства (стопки листов), и заверению подлежит уже прошитый документ.</w:t>
      </w:r>
    </w:p>
    <w:p w14:paraId="3DAFDBBD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D151FF" w:rsidRPr="005A746A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Согласно п. 1</w:t>
      </w:r>
      <w:r w:rsidR="00D151FF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4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Заявителей, подающих Заявку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ереоборудование помещений, расположенных в объекте культурного наследия, входит</w:t>
      </w:r>
      <w:r w:rsidRPr="005A746A">
        <w:rPr>
          <w:color w:val="auto"/>
          <w:sz w:val="26"/>
          <w:szCs w:val="26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копия согласия собственника помещений на проведение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ереоборудования заявленных помещений. </w:t>
      </w:r>
    </w:p>
    <w:p w14:paraId="1E8DA89F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Согласие собственника имущества на проведение Переоборудование помещений, размещенных в объекте культурного наследия, должно быть оформлено в письменном виде</w:t>
      </w:r>
      <w:r w:rsidR="00F66B2A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официальном бланке и однозначно выражать волю собственника имущества относительно проведения работ по Переоборудованию кинозала, размещенного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объекте культурного наследия. </w:t>
      </w:r>
    </w:p>
    <w:p w14:paraId="3B8A8FC3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486867" w:rsidRPr="005A746A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Согласно п. 1</w:t>
      </w:r>
      <w:r w:rsidR="00486867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5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3 в комплект заявочных документов Заявителей, подающих Заявку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ереоборудование помещений, расположенных 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 объекте культурного наследия,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при условии, что Переоборудование помещения тем или иным образом затрагивает конструктивные элементы задания (объекта культурного наследия) или иные элементы, входящие в предмет охраны,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входит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копия официального разрешительного документа, выданного уполномоченным в области охраны объекто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культурного наследия органом,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проведение Переоборудования заявленных помещений.</w:t>
      </w:r>
    </w:p>
    <w:p w14:paraId="4DBA07ED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Представлению в Фонд подлежит копия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официального разрешительного документа, выданного уполномоченным в области охраны объектов культурного наследия органом,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проведение Переоборудования заявленных помещений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, заверенная подписью уполномоченного лица и печатью Заявителя.</w:t>
      </w:r>
    </w:p>
    <w:p w14:paraId="74CEF200" w14:textId="24D25EB7" w:rsidR="00F82509" w:rsidRPr="005A746A" w:rsidRDefault="00486867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19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Согласно п. 1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6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 в комплект заявочных документов для Заявителей, подающих Заявку на возмещение расходов, входят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документы (договоры, акты, товарные накладные, платежные документы и т.п.), подтверждающие приобретение, заверенные уполномоченным должностным лицом и печатью </w:t>
      </w:r>
      <w:r w:rsidR="00092E9C" w:rsidRPr="005A746A">
        <w:rPr>
          <w:rFonts w:ascii="Times New Roman" w:hAnsi="Times New Roman" w:cs="Times New Roman"/>
          <w:color w:val="auto"/>
          <w:sz w:val="26"/>
          <w:szCs w:val="26"/>
        </w:rPr>
        <w:t>Заявителя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226E136" w14:textId="77777777" w:rsidR="00F82509" w:rsidRPr="005A746A" w:rsidRDefault="00F82509" w:rsidP="00F82509">
      <w:pPr>
        <w:keepNext/>
        <w:ind w:firstLine="567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Данные документы необходимо предоставлять в том случае, если Заявитель планирует возместить средства, потраченные на приобретение оборудования, указанного в приложении № 1 к настоящему Порядку.</w:t>
      </w:r>
    </w:p>
    <w:p w14:paraId="689AAE28" w14:textId="77777777" w:rsidR="00F058B6" w:rsidRPr="005A746A" w:rsidRDefault="00F82509" w:rsidP="00F058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При этом, соответствии с пунктом 3.4. настоящего Порядка к возмещению предъявляются затраты, понесенные Заявителями не ранее 01 июля года,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lastRenderedPageBreak/>
        <w:t>предшествующего заключению договора с Фондом. Кроме того, к возмещению предъявляются затраты по договорам, по которы</w:t>
      </w:r>
      <w:r w:rsidR="00D50906" w:rsidRPr="005A746A">
        <w:rPr>
          <w:rFonts w:ascii="Times New Roman" w:hAnsi="Times New Roman" w:cs="Times New Roman"/>
          <w:color w:val="auto"/>
          <w:sz w:val="26"/>
          <w:szCs w:val="26"/>
        </w:rPr>
        <w:t>м Заявителем произведена оплата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8164E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в полном объеме и представлены</w:t>
      </w:r>
      <w:r w:rsidR="00BD1287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в Фонд первичные оправдательные бухгалтерские документы (акты, счета-фактуры, накладные и прочее), подтверждающие оказание услуг и(или) поставку товаров.</w:t>
      </w:r>
      <w:r w:rsidR="00D50906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11810B2" w14:textId="77777777" w:rsidR="00F82509" w:rsidRPr="005A746A" w:rsidRDefault="00CE0590" w:rsidP="00F058B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То есть в случае приобретения Цифрового кинопроектора до момента подачи Заявки в Фонд, расходы, понесенные Заявителем, на приобретение такого проектора могут быть возмещены исключительно при условии, что монтаж проектора не осуществлен. </w:t>
      </w:r>
    </w:p>
    <w:p w14:paraId="6345402C" w14:textId="77777777" w:rsidR="00F82509" w:rsidRPr="005A746A" w:rsidRDefault="005A5F27" w:rsidP="00F82509">
      <w:pPr>
        <w:keepNext/>
        <w:ind w:firstLine="567"/>
        <w:jc w:val="both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Д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>окументы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, подтверждающие приобретение</w:t>
      </w:r>
      <w:r w:rsidR="007B5B0E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оборудования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не предоставляются в случае, если закупка оборудования планируется после заключения договора с Фондом. </w:t>
      </w:r>
    </w:p>
    <w:p w14:paraId="72BBCB12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К указанным в настоящем пункте документам относятся:</w:t>
      </w:r>
    </w:p>
    <w:p w14:paraId="296A71BE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копии договоров со всеми приложениями и дополнительными соглашениями</w:t>
      </w:r>
      <w:r w:rsidR="003A3906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8164E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на приобретение в собственность оборудования;</w:t>
      </w:r>
    </w:p>
    <w:p w14:paraId="739A57C4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копии товарных накладных на оборудование и (или) акты;</w:t>
      </w:r>
    </w:p>
    <w:p w14:paraId="032600EE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 в случае </w:t>
      </w:r>
      <w:proofErr w:type="spellStart"/>
      <w:r w:rsidRPr="005A746A">
        <w:rPr>
          <w:rFonts w:ascii="Times New Roman" w:hAnsi="Times New Roman" w:cs="Times New Roman"/>
          <w:color w:val="auto"/>
          <w:sz w:val="26"/>
          <w:szCs w:val="26"/>
        </w:rPr>
        <w:t>невключения</w:t>
      </w:r>
      <w:proofErr w:type="spellEnd"/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затрат на монтажные услуги в стоимость заявленного оборудования, документы, подтверждающие затраты на монтаж оборудования - копии договоров со всеми приложениями и акты оказания монтажных услуг;</w:t>
      </w:r>
    </w:p>
    <w:p w14:paraId="63FE4E5A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в случае приобретения импортного оборудования у зарубежного поставщика</w:t>
      </w:r>
      <w:r w:rsidR="003A3906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за иностранную валюту, документы, подтверждающие валютные операции (дополнительно предоставляются копия таможенной декларации на товары (форма ДТ), копии документов, подтверждающих перечисление валюты поставщику);</w:t>
      </w:r>
    </w:p>
    <w:p w14:paraId="2E10ACC3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 копии технической документации и регистрационных документов (в случае если оборудование подлежит регистрационному учету) на приобретенное оборудование </w:t>
      </w:r>
      <w:r w:rsidR="0098164E" w:rsidRPr="005A746A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(в </w:t>
      </w:r>
      <w:proofErr w:type="spellStart"/>
      <w:r w:rsidRPr="005A746A">
        <w:rPr>
          <w:rFonts w:ascii="Times New Roman" w:hAnsi="Times New Roman" w:cs="Times New Roman"/>
          <w:color w:val="auto"/>
          <w:sz w:val="26"/>
          <w:szCs w:val="26"/>
        </w:rPr>
        <w:t>т.ч</w:t>
      </w:r>
      <w:proofErr w:type="spellEnd"/>
      <w:r w:rsidRPr="005A746A">
        <w:rPr>
          <w:rFonts w:ascii="Times New Roman" w:hAnsi="Times New Roman" w:cs="Times New Roman"/>
          <w:color w:val="auto"/>
          <w:sz w:val="26"/>
          <w:szCs w:val="26"/>
        </w:rPr>
        <w:t>. оригинал письма с указанием года выпуска основных средств</w:t>
      </w:r>
      <w:r w:rsidR="0098164E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с подписью и печатью поставщика), позволяющих идентифицировать оборудование и подтвердить год его производства;</w:t>
      </w:r>
    </w:p>
    <w:p w14:paraId="50C08C0E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копии бухгалтерских документов, подтверждающих постановку на баланс указанного оборудования (формы, разработанные для этих целей и соответствующим образом утвержденные в организации);</w:t>
      </w:r>
    </w:p>
    <w:p w14:paraId="05C9DF6A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копии платежных документов: платежные поручения и (или) инкассовые поручения</w:t>
      </w:r>
      <w:r w:rsidR="003A3906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и (или) платежные требования и (или) платежные ордера, подтверждающих фактическую оплату оборудования, монтажных услуг;</w:t>
      </w:r>
    </w:p>
    <w:p w14:paraId="2C8C8F52" w14:textId="77777777" w:rsidR="009D0950" w:rsidRPr="005A746A" w:rsidRDefault="00F82509" w:rsidP="009D09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- иные документы.</w:t>
      </w:r>
    </w:p>
    <w:p w14:paraId="2762FDE7" w14:textId="77777777" w:rsidR="00F82509" w:rsidRPr="005A746A" w:rsidRDefault="009D0950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2</w:t>
      </w:r>
      <w:r w:rsidR="00FA62B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0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. Согласно п. 1</w:t>
      </w:r>
      <w:r w:rsidR="001F283B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7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приложения №</w:t>
      </w:r>
      <w:r w:rsidR="00736D1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3 в комплект заявочных документов</w:t>
      </w:r>
      <w:r w:rsidR="00282190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F82509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для Заявителей входит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справка о наличии у Заявителя опыта работы в сфере культуры и(или) кинематографии</w:t>
      </w:r>
      <w:r w:rsidR="00F66B2A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82509" w:rsidRPr="005A746A">
        <w:rPr>
          <w:rFonts w:ascii="Times New Roman" w:hAnsi="Times New Roman" w:cs="Times New Roman"/>
          <w:color w:val="auto"/>
          <w:sz w:val="26"/>
          <w:szCs w:val="26"/>
        </w:rPr>
        <w:t>не менее 3 (трех) лет до даты подачи Заявки на Переоборудование кинозала.</w:t>
      </w:r>
    </w:p>
    <w:p w14:paraId="1BB35AD7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Данная справка составляется в свободной форме на официальном бланке Заявителя и подлежит подписанию уполномоченным должностным лицом.</w:t>
      </w:r>
    </w:p>
    <w:p w14:paraId="4AB0AE5D" w14:textId="77777777" w:rsidR="00F82509" w:rsidRPr="005A746A" w:rsidRDefault="00F82509" w:rsidP="00F825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данной справке отражается информация, дающая возможность оценить наличие фактического опыта у Заявителя в сфере культуры (организация культурно-массовых мероприятий, выставок, концертов и т.п.) и (или) кинематографии (показ </w:t>
      </w:r>
      <w:proofErr w:type="spellStart"/>
      <w:r w:rsidRPr="005A746A">
        <w:rPr>
          <w:rFonts w:ascii="Times New Roman" w:hAnsi="Times New Roman" w:cs="Times New Roman"/>
          <w:color w:val="auto"/>
          <w:sz w:val="26"/>
          <w:szCs w:val="26"/>
        </w:rPr>
        <w:t>киновидеопродукции</w:t>
      </w:r>
      <w:proofErr w:type="spellEnd"/>
      <w:r w:rsidRPr="005A746A">
        <w:rPr>
          <w:rFonts w:ascii="Times New Roman" w:hAnsi="Times New Roman" w:cs="Times New Roman"/>
          <w:color w:val="auto"/>
          <w:sz w:val="26"/>
          <w:szCs w:val="26"/>
        </w:rPr>
        <w:t>, организация и проведение кинофестивалей и т.п.).</w:t>
      </w:r>
    </w:p>
    <w:p w14:paraId="771E11D4" w14:textId="77777777" w:rsidR="00F82509" w:rsidRPr="005A746A" w:rsidRDefault="00F82509" w:rsidP="00F82509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Для юридических лиц, образованных в следствии реорганизации и(или) являющихся правопреемниками реорганизованного юридического лица в силу закона и(или)</w:t>
      </w:r>
      <w:r w:rsidR="00F66B2A"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на основании передаточного акта, при составлении указанной справки учитывается опыт прекративших свою деятельность в следствии реорганизации юридических лиц, вошедших в состав вновь образованного юридического лица, или лиц, чьим правопреемником является Заявитель. </w:t>
      </w:r>
    </w:p>
    <w:p w14:paraId="579EEF5F" w14:textId="77777777" w:rsidR="00601B40" w:rsidRPr="005A746A" w:rsidRDefault="00F82509" w:rsidP="00601B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lastRenderedPageBreak/>
        <w:t xml:space="preserve">Заявителям, указывающим в справке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о наличии опыта работы в сфере культуры и(или) кинематографии опыт работы ранее реорганизованных юридических лиц, необходимо приложить к справке копии документов, подтверждающих правопреемство Заявителя</w:t>
      </w:r>
      <w:r w:rsidR="00FE460D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отношении прекратившего свою деятельность юридического лица, </w:t>
      </w:r>
      <w:r w:rsidR="0005366A" w:rsidRPr="005A746A">
        <w:rPr>
          <w:rFonts w:ascii="Times New Roman" w:hAnsi="Times New Roman" w:cs="Times New Roman"/>
          <w:color w:val="auto"/>
          <w:sz w:val="26"/>
          <w:szCs w:val="26"/>
        </w:rPr>
        <w:t>как-то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: распоряжение</w:t>
      </w:r>
      <w:r w:rsidR="00FE460D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о реорганизации юридического лица, выписка или лист записи ЕГРЮЛ, передаточный акт. </w:t>
      </w:r>
    </w:p>
    <w:p w14:paraId="0751E502" w14:textId="77777777" w:rsidR="00601B40" w:rsidRPr="005A746A" w:rsidRDefault="009D0950" w:rsidP="00601B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1F283B" w:rsidRPr="005A746A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01B40" w:rsidRPr="005A746A">
        <w:rPr>
          <w:rFonts w:ascii="Times New Roman" w:hAnsi="Times New Roman" w:cs="Times New Roman"/>
          <w:color w:val="auto"/>
          <w:sz w:val="26"/>
          <w:szCs w:val="26"/>
        </w:rPr>
        <w:t>.  Согласно п. 1</w:t>
      </w:r>
      <w:r w:rsidR="001F283B" w:rsidRPr="005A746A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601B4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приложения № 3 в комплект заявочных документов для Заявителей входит </w:t>
      </w:r>
      <w:r w:rsidR="00770D78"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601B4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исьмо-согласие за подписью уполномоченного должностного лица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участием Заявителя в отборе (включая информацию о причинах отклонения или объеме предоставленных средств, в случае наступления соответствующих обстоятельств). </w:t>
      </w:r>
    </w:p>
    <w:p w14:paraId="6BCB3ADE" w14:textId="77777777" w:rsidR="00601B40" w:rsidRPr="005A746A" w:rsidRDefault="00601B40" w:rsidP="009D095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Данное письмо составляется в свободной форме на о</w:t>
      </w:r>
      <w:r w:rsidR="0098164E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фициальном бланке Заявителя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и подлежит подписанию уполномоченным должностным лицом.</w:t>
      </w:r>
    </w:p>
    <w:p w14:paraId="69594345" w14:textId="5F877509" w:rsidR="00961576" w:rsidRPr="00961576" w:rsidRDefault="009D0950" w:rsidP="009615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B6FE9" w:rsidRPr="005A74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961576" w:rsidRPr="00961576">
        <w:rPr>
          <w:rFonts w:ascii="Times New Roman" w:hAnsi="Times New Roman" w:cs="Times New Roman"/>
          <w:color w:val="auto"/>
          <w:sz w:val="26"/>
          <w:szCs w:val="26"/>
        </w:rPr>
        <w:t>Согласно п. 1</w:t>
      </w:r>
      <w:r w:rsidR="00CF3285" w:rsidRPr="00CF3285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961576" w:rsidRPr="00961576">
        <w:rPr>
          <w:rFonts w:ascii="Times New Roman" w:hAnsi="Times New Roman" w:cs="Times New Roman"/>
          <w:color w:val="auto"/>
          <w:sz w:val="26"/>
          <w:szCs w:val="26"/>
        </w:rPr>
        <w:t xml:space="preserve"> приложения № 3 в комплект заявочной документации для Заявителей входит гарантийное письмо, заверенное печатью и подписью руководителя (иного уполномоченного лица) Заявителя, подтверждающее соблюдение Заявителем требований Федерального закона от 27 июля 2006 года № 152-ФЗ «О персональных данных» при подаче Заявки на участие в отборе.</w:t>
      </w:r>
    </w:p>
    <w:p w14:paraId="553ACBB9" w14:textId="2076904D" w:rsidR="00961576" w:rsidRDefault="00961576" w:rsidP="0096157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61576">
        <w:rPr>
          <w:rFonts w:ascii="Times New Roman" w:hAnsi="Times New Roman" w:cs="Times New Roman"/>
          <w:color w:val="auto"/>
          <w:sz w:val="26"/>
          <w:szCs w:val="26"/>
        </w:rPr>
        <w:t>Данное письмо составляется в свободной форме на официальном бланке Заявителя и подлежит подписанию уполномоченным должностным лицом Заявителя.</w:t>
      </w:r>
    </w:p>
    <w:p w14:paraId="6E9E38E0" w14:textId="38E0C308" w:rsidR="009D0950" w:rsidRPr="005A746A" w:rsidRDefault="00961576" w:rsidP="009D09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23. </w:t>
      </w:r>
      <w:r w:rsidR="009D095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К комплекту документов прилагается электронный носитель (DVD диск или </w:t>
      </w:r>
      <w:r w:rsidR="009D0950" w:rsidRPr="005A746A">
        <w:rPr>
          <w:rFonts w:ascii="Times New Roman" w:hAnsi="Times New Roman" w:cs="Times New Roman"/>
          <w:color w:val="auto"/>
          <w:sz w:val="26"/>
          <w:szCs w:val="26"/>
          <w:lang w:val="en-US"/>
        </w:rPr>
        <w:t>USB</w:t>
      </w:r>
      <w:r w:rsidR="009D095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D0950" w:rsidRPr="005A746A">
        <w:rPr>
          <w:rFonts w:ascii="Times New Roman" w:hAnsi="Times New Roman" w:cs="Times New Roman"/>
          <w:color w:val="auto"/>
          <w:sz w:val="26"/>
          <w:szCs w:val="26"/>
          <w:lang w:val="en-US"/>
        </w:rPr>
        <w:t>flash</w:t>
      </w:r>
      <w:r w:rsidR="009D095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-носителе), на котором находится вся информация, содержащаяся в Заявке, в формате </w:t>
      </w:r>
      <w:r w:rsidR="009D0950" w:rsidRPr="005A746A">
        <w:rPr>
          <w:rFonts w:ascii="Times New Roman" w:hAnsi="Times New Roman" w:cs="Times New Roman"/>
          <w:color w:val="auto"/>
          <w:sz w:val="26"/>
          <w:szCs w:val="26"/>
          <w:lang w:val="en-US"/>
        </w:rPr>
        <w:t>Excel</w:t>
      </w:r>
      <w:r w:rsidR="009D0950"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 и PDF.</w:t>
      </w:r>
    </w:p>
    <w:p w14:paraId="46F8EEAC" w14:textId="77777777" w:rsidR="00ED2EDF" w:rsidRPr="005A746A" w:rsidRDefault="00ED2EDF" w:rsidP="009D09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6E91BB8" w14:textId="77777777" w:rsidR="00ED2EDF" w:rsidRPr="005A746A" w:rsidRDefault="00ED2EDF" w:rsidP="009D09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  <w:u w:val="single"/>
        </w:rPr>
        <w:t>Информационно:</w:t>
      </w:r>
    </w:p>
    <w:p w14:paraId="47D93683" w14:textId="77777777" w:rsidR="009D0950" w:rsidRPr="005A746A" w:rsidRDefault="009D0950" w:rsidP="009D09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>На каждый отдельный кинозал предоставляется отдельная Заявка с приложением полного комплекта заявочной документации в соответствии с условиями настоящего Порядка.</w:t>
      </w:r>
    </w:p>
    <w:p w14:paraId="730D232B" w14:textId="77777777" w:rsidR="009D0950" w:rsidRPr="005A746A" w:rsidRDefault="009D0950" w:rsidP="009D09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A746A">
        <w:rPr>
          <w:rFonts w:ascii="Times New Roman" w:hAnsi="Times New Roman" w:cs="Times New Roman"/>
          <w:color w:val="auto"/>
          <w:sz w:val="26"/>
          <w:szCs w:val="26"/>
        </w:rPr>
        <w:t xml:space="preserve">В случае подачи в Фонд двух или более Заявок, оригиналы документов, необходимые к предоставлению согласно приложению № 3 к настоящему Порядку, могут быть представлены в виде нотариально заверенных копий. </w:t>
      </w:r>
    </w:p>
    <w:p w14:paraId="5A0B11D2" w14:textId="77777777" w:rsidR="009D0950" w:rsidRPr="005A746A" w:rsidRDefault="009D0950" w:rsidP="009D095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Не принимаются к рассмотрению Заявки на </w:t>
      </w:r>
      <w:r w:rsidRPr="005A746A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A746A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ереоборудование (оборудование) помещений, расположенных в объектах незавершенного строительства, то есть кинозалы, расположенные в зданиях, не сданных в эксплуатацию в законодательно установленном порядке.</w:t>
      </w:r>
    </w:p>
    <w:p w14:paraId="75B78006" w14:textId="77777777" w:rsidR="00601B40" w:rsidRPr="005A746A" w:rsidRDefault="00601B40" w:rsidP="00601B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BB7651C" w14:textId="77777777" w:rsidR="00601B40" w:rsidRPr="005A746A" w:rsidRDefault="00601B40" w:rsidP="00601B4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5AEB19F" w14:textId="18221CF3" w:rsidR="00C91CB3" w:rsidRPr="005A746A" w:rsidRDefault="00C91CB3">
      <w:pPr>
        <w:spacing w:after="160" w:line="259" w:lineRule="auto"/>
        <w:rPr>
          <w:rFonts w:ascii="Times New Roman" w:hAnsi="Times New Roman" w:cs="Times New Roman"/>
          <w:color w:val="auto"/>
          <w:sz w:val="26"/>
          <w:szCs w:val="26"/>
        </w:rPr>
      </w:pPr>
    </w:p>
    <w:sectPr w:rsidR="00C91CB3" w:rsidRPr="005A746A" w:rsidSect="00DD09AF">
      <w:headerReference w:type="default" r:id="rId8"/>
      <w:footerReference w:type="default" r:id="rId9"/>
      <w:type w:val="continuous"/>
      <w:pgSz w:w="11906" w:h="16838"/>
      <w:pgMar w:top="851" w:right="849" w:bottom="851" w:left="108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A026" w14:textId="77777777" w:rsidR="00B62384" w:rsidRDefault="00B62384" w:rsidP="00F82509">
      <w:r>
        <w:separator/>
      </w:r>
    </w:p>
  </w:endnote>
  <w:endnote w:type="continuationSeparator" w:id="0">
    <w:p w14:paraId="27EAD430" w14:textId="77777777" w:rsidR="00B62384" w:rsidRDefault="00B62384" w:rsidP="00F8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7882E" w14:textId="77777777" w:rsidR="00BD1F30" w:rsidRDefault="00BD1F30">
    <w:pPr>
      <w:pStyle w:val="a7"/>
    </w:pPr>
  </w:p>
  <w:p w14:paraId="2BC019BD" w14:textId="77777777" w:rsidR="00BD1F30" w:rsidRPr="00F77E3D" w:rsidRDefault="00BD1F30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CD71" w14:textId="77777777" w:rsidR="00B62384" w:rsidRDefault="00B62384" w:rsidP="00F82509">
      <w:r>
        <w:separator/>
      </w:r>
    </w:p>
  </w:footnote>
  <w:footnote w:type="continuationSeparator" w:id="0">
    <w:p w14:paraId="626B7109" w14:textId="77777777" w:rsidR="00B62384" w:rsidRDefault="00B62384" w:rsidP="00F8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9476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C7E1E1" w14:textId="77777777" w:rsidR="00BD1F30" w:rsidRDefault="00BD1F30">
        <w:pPr>
          <w:pStyle w:val="a5"/>
          <w:jc w:val="center"/>
        </w:pPr>
      </w:p>
      <w:p w14:paraId="30314417" w14:textId="520D68F9" w:rsidR="00BD1F30" w:rsidRPr="008867EB" w:rsidRDefault="00BD1F30">
        <w:pPr>
          <w:pStyle w:val="a5"/>
          <w:jc w:val="center"/>
          <w:rPr>
            <w:rFonts w:ascii="Times New Roman" w:hAnsi="Times New Roman" w:cs="Times New Roman"/>
          </w:rPr>
        </w:pPr>
        <w:r w:rsidRPr="008867EB">
          <w:rPr>
            <w:rFonts w:ascii="Times New Roman" w:hAnsi="Times New Roman" w:cs="Times New Roman"/>
          </w:rPr>
          <w:fldChar w:fldCharType="begin"/>
        </w:r>
        <w:r w:rsidRPr="008867EB">
          <w:rPr>
            <w:rFonts w:ascii="Times New Roman" w:hAnsi="Times New Roman" w:cs="Times New Roman"/>
          </w:rPr>
          <w:instrText>PAGE   \* MERGEFORMAT</w:instrText>
        </w:r>
        <w:r w:rsidRPr="008867EB">
          <w:rPr>
            <w:rFonts w:ascii="Times New Roman" w:hAnsi="Times New Roman" w:cs="Times New Roman"/>
          </w:rPr>
          <w:fldChar w:fldCharType="separate"/>
        </w:r>
        <w:r w:rsidR="008D741A">
          <w:rPr>
            <w:rFonts w:ascii="Times New Roman" w:hAnsi="Times New Roman" w:cs="Times New Roman"/>
            <w:noProof/>
          </w:rPr>
          <w:t>5</w:t>
        </w:r>
        <w:r w:rsidRPr="008867EB">
          <w:rPr>
            <w:rFonts w:ascii="Times New Roman" w:hAnsi="Times New Roman" w:cs="Times New Roman"/>
          </w:rPr>
          <w:fldChar w:fldCharType="end"/>
        </w:r>
      </w:p>
    </w:sdtContent>
  </w:sdt>
  <w:p w14:paraId="6D0DE78A" w14:textId="77777777" w:rsidR="00BD1F30" w:rsidRDefault="00BD1F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A69"/>
    <w:multiLevelType w:val="multilevel"/>
    <w:tmpl w:val="08D87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" w15:restartNumberingAfterBreak="0">
    <w:nsid w:val="05401261"/>
    <w:multiLevelType w:val="hybridMultilevel"/>
    <w:tmpl w:val="489A9C42"/>
    <w:lvl w:ilvl="0" w:tplc="D4B6EC1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71CBC"/>
    <w:multiLevelType w:val="hybridMultilevel"/>
    <w:tmpl w:val="04BA9C30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13D9C"/>
    <w:multiLevelType w:val="multilevel"/>
    <w:tmpl w:val="A024148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4EC3914"/>
    <w:multiLevelType w:val="hybridMultilevel"/>
    <w:tmpl w:val="7976445C"/>
    <w:lvl w:ilvl="0" w:tplc="5E88FA2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C2EDF"/>
    <w:multiLevelType w:val="hybridMultilevel"/>
    <w:tmpl w:val="80E2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6739"/>
    <w:multiLevelType w:val="hybridMultilevel"/>
    <w:tmpl w:val="80E2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A28A8"/>
    <w:multiLevelType w:val="hybridMultilevel"/>
    <w:tmpl w:val="C56E9704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>
      <w:start w:val="1"/>
      <w:numFmt w:val="lowerLetter"/>
      <w:lvlText w:val="%2."/>
      <w:lvlJc w:val="left"/>
      <w:pPr>
        <w:ind w:left="11145" w:hanging="360"/>
      </w:pPr>
    </w:lvl>
    <w:lvl w:ilvl="2" w:tplc="0419001B">
      <w:start w:val="1"/>
      <w:numFmt w:val="lowerRoman"/>
      <w:lvlText w:val="%3."/>
      <w:lvlJc w:val="right"/>
      <w:pPr>
        <w:ind w:left="11865" w:hanging="180"/>
      </w:pPr>
    </w:lvl>
    <w:lvl w:ilvl="3" w:tplc="0419000F">
      <w:start w:val="1"/>
      <w:numFmt w:val="decimal"/>
      <w:lvlText w:val="%4."/>
      <w:lvlJc w:val="left"/>
      <w:pPr>
        <w:ind w:left="12585" w:hanging="360"/>
      </w:pPr>
    </w:lvl>
    <w:lvl w:ilvl="4" w:tplc="04190019">
      <w:start w:val="1"/>
      <w:numFmt w:val="lowerLetter"/>
      <w:lvlText w:val="%5."/>
      <w:lvlJc w:val="left"/>
      <w:pPr>
        <w:ind w:left="13305" w:hanging="360"/>
      </w:pPr>
    </w:lvl>
    <w:lvl w:ilvl="5" w:tplc="0419001B">
      <w:start w:val="1"/>
      <w:numFmt w:val="lowerRoman"/>
      <w:lvlText w:val="%6."/>
      <w:lvlJc w:val="right"/>
      <w:pPr>
        <w:ind w:left="14025" w:hanging="180"/>
      </w:pPr>
    </w:lvl>
    <w:lvl w:ilvl="6" w:tplc="0419000F">
      <w:start w:val="1"/>
      <w:numFmt w:val="decimal"/>
      <w:lvlText w:val="%7."/>
      <w:lvlJc w:val="left"/>
      <w:pPr>
        <w:ind w:left="14745" w:hanging="360"/>
      </w:pPr>
    </w:lvl>
    <w:lvl w:ilvl="7" w:tplc="04190019">
      <w:start w:val="1"/>
      <w:numFmt w:val="lowerLetter"/>
      <w:lvlText w:val="%8."/>
      <w:lvlJc w:val="left"/>
      <w:pPr>
        <w:ind w:left="15465" w:hanging="360"/>
      </w:pPr>
    </w:lvl>
    <w:lvl w:ilvl="8" w:tplc="0419001B">
      <w:start w:val="1"/>
      <w:numFmt w:val="lowerRoman"/>
      <w:lvlText w:val="%9."/>
      <w:lvlJc w:val="right"/>
      <w:pPr>
        <w:ind w:left="16185" w:hanging="180"/>
      </w:pPr>
    </w:lvl>
  </w:abstractNum>
  <w:abstractNum w:abstractNumId="8" w15:restartNumberingAfterBreak="0">
    <w:nsid w:val="417A17F6"/>
    <w:multiLevelType w:val="multilevel"/>
    <w:tmpl w:val="DFE4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4C0E7DCB"/>
    <w:multiLevelType w:val="hybridMultilevel"/>
    <w:tmpl w:val="34841D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A7A424A"/>
    <w:multiLevelType w:val="hybridMultilevel"/>
    <w:tmpl w:val="C6FC2FC0"/>
    <w:lvl w:ilvl="0" w:tplc="220C9D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A64DD"/>
    <w:multiLevelType w:val="hybridMultilevel"/>
    <w:tmpl w:val="6AFC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666AF"/>
    <w:multiLevelType w:val="hybridMultilevel"/>
    <w:tmpl w:val="44DA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17CF5"/>
    <w:multiLevelType w:val="multilevel"/>
    <w:tmpl w:val="08D87F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abstractNum w:abstractNumId="14" w15:restartNumberingAfterBreak="0">
    <w:nsid w:val="74A53B00"/>
    <w:multiLevelType w:val="hybridMultilevel"/>
    <w:tmpl w:val="04BA9C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FC3D1A"/>
    <w:multiLevelType w:val="hybridMultilevel"/>
    <w:tmpl w:val="2C867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5"/>
  </w:num>
  <w:num w:numId="15">
    <w:abstractNumId w:val="13"/>
  </w:num>
  <w:num w:numId="16">
    <w:abstractNumId w:val="8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6"/>
    <w:rsid w:val="00000930"/>
    <w:rsid w:val="00000B3A"/>
    <w:rsid w:val="00010408"/>
    <w:rsid w:val="00027850"/>
    <w:rsid w:val="000300FA"/>
    <w:rsid w:val="00031459"/>
    <w:rsid w:val="00033A03"/>
    <w:rsid w:val="00034B43"/>
    <w:rsid w:val="00035163"/>
    <w:rsid w:val="0004117E"/>
    <w:rsid w:val="0004482D"/>
    <w:rsid w:val="0004537A"/>
    <w:rsid w:val="0005366A"/>
    <w:rsid w:val="00057847"/>
    <w:rsid w:val="0006035E"/>
    <w:rsid w:val="00065197"/>
    <w:rsid w:val="00067FF9"/>
    <w:rsid w:val="000777B6"/>
    <w:rsid w:val="0008245C"/>
    <w:rsid w:val="00085984"/>
    <w:rsid w:val="000900CE"/>
    <w:rsid w:val="00091FCA"/>
    <w:rsid w:val="0009293B"/>
    <w:rsid w:val="00092E9C"/>
    <w:rsid w:val="00093319"/>
    <w:rsid w:val="00094837"/>
    <w:rsid w:val="000A03A2"/>
    <w:rsid w:val="000A3400"/>
    <w:rsid w:val="000A3CAB"/>
    <w:rsid w:val="000A47F7"/>
    <w:rsid w:val="000B238E"/>
    <w:rsid w:val="000B423F"/>
    <w:rsid w:val="000B6048"/>
    <w:rsid w:val="000B7795"/>
    <w:rsid w:val="000C3E45"/>
    <w:rsid w:val="000C735F"/>
    <w:rsid w:val="000E3135"/>
    <w:rsid w:val="000E32B4"/>
    <w:rsid w:val="000E49AA"/>
    <w:rsid w:val="000E751C"/>
    <w:rsid w:val="000E7AA1"/>
    <w:rsid w:val="000F150D"/>
    <w:rsid w:val="000F3E0D"/>
    <w:rsid w:val="000F4315"/>
    <w:rsid w:val="000F57E2"/>
    <w:rsid w:val="000F6772"/>
    <w:rsid w:val="000F682A"/>
    <w:rsid w:val="001025DC"/>
    <w:rsid w:val="001062BE"/>
    <w:rsid w:val="001142F2"/>
    <w:rsid w:val="00115C3F"/>
    <w:rsid w:val="0012429C"/>
    <w:rsid w:val="0012594F"/>
    <w:rsid w:val="001359FF"/>
    <w:rsid w:val="001371E6"/>
    <w:rsid w:val="001421D6"/>
    <w:rsid w:val="00142FCA"/>
    <w:rsid w:val="00144A9C"/>
    <w:rsid w:val="00150B47"/>
    <w:rsid w:val="0015357A"/>
    <w:rsid w:val="00160157"/>
    <w:rsid w:val="0016193D"/>
    <w:rsid w:val="00164E9A"/>
    <w:rsid w:val="001673B4"/>
    <w:rsid w:val="00170DB8"/>
    <w:rsid w:val="00171E19"/>
    <w:rsid w:val="00181793"/>
    <w:rsid w:val="00182C4A"/>
    <w:rsid w:val="00185572"/>
    <w:rsid w:val="00185C4A"/>
    <w:rsid w:val="0018668D"/>
    <w:rsid w:val="00191A9A"/>
    <w:rsid w:val="00192288"/>
    <w:rsid w:val="001922DE"/>
    <w:rsid w:val="00194349"/>
    <w:rsid w:val="00196BA9"/>
    <w:rsid w:val="001A1DC3"/>
    <w:rsid w:val="001A371B"/>
    <w:rsid w:val="001B5BBB"/>
    <w:rsid w:val="001C2850"/>
    <w:rsid w:val="001C3E0B"/>
    <w:rsid w:val="001E048A"/>
    <w:rsid w:val="001E21B6"/>
    <w:rsid w:val="001E35D4"/>
    <w:rsid w:val="001E37B2"/>
    <w:rsid w:val="001E4D18"/>
    <w:rsid w:val="001E7137"/>
    <w:rsid w:val="001F0EFA"/>
    <w:rsid w:val="001F283B"/>
    <w:rsid w:val="001F6B22"/>
    <w:rsid w:val="00204A13"/>
    <w:rsid w:val="00213638"/>
    <w:rsid w:val="00213AD6"/>
    <w:rsid w:val="00214BAF"/>
    <w:rsid w:val="00215E1C"/>
    <w:rsid w:val="00222185"/>
    <w:rsid w:val="002222BD"/>
    <w:rsid w:val="00223D06"/>
    <w:rsid w:val="00226DAF"/>
    <w:rsid w:val="00232E5A"/>
    <w:rsid w:val="00234179"/>
    <w:rsid w:val="00235B4A"/>
    <w:rsid w:val="002438E0"/>
    <w:rsid w:val="00245992"/>
    <w:rsid w:val="00245DE3"/>
    <w:rsid w:val="002518ED"/>
    <w:rsid w:val="00252EFF"/>
    <w:rsid w:val="00255D44"/>
    <w:rsid w:val="00256908"/>
    <w:rsid w:val="00256C49"/>
    <w:rsid w:val="00257A3F"/>
    <w:rsid w:val="00257C71"/>
    <w:rsid w:val="00257DBE"/>
    <w:rsid w:val="00263E61"/>
    <w:rsid w:val="0027009D"/>
    <w:rsid w:val="00272B02"/>
    <w:rsid w:val="00275D3F"/>
    <w:rsid w:val="002815B1"/>
    <w:rsid w:val="00282190"/>
    <w:rsid w:val="002825D9"/>
    <w:rsid w:val="002828B1"/>
    <w:rsid w:val="002828E7"/>
    <w:rsid w:val="00283630"/>
    <w:rsid w:val="00287112"/>
    <w:rsid w:val="00290AC3"/>
    <w:rsid w:val="0029767D"/>
    <w:rsid w:val="002A4C7D"/>
    <w:rsid w:val="002B05A4"/>
    <w:rsid w:val="002B21A1"/>
    <w:rsid w:val="002C41A6"/>
    <w:rsid w:val="002C6742"/>
    <w:rsid w:val="002D0932"/>
    <w:rsid w:val="002D4D5B"/>
    <w:rsid w:val="002D4DEE"/>
    <w:rsid w:val="002E026C"/>
    <w:rsid w:val="002E620C"/>
    <w:rsid w:val="002F447C"/>
    <w:rsid w:val="002F54A9"/>
    <w:rsid w:val="002F7DDC"/>
    <w:rsid w:val="00303E1F"/>
    <w:rsid w:val="0030478C"/>
    <w:rsid w:val="0030590A"/>
    <w:rsid w:val="00306986"/>
    <w:rsid w:val="00307B26"/>
    <w:rsid w:val="0031334E"/>
    <w:rsid w:val="003141D5"/>
    <w:rsid w:val="003222F3"/>
    <w:rsid w:val="00337989"/>
    <w:rsid w:val="00343F22"/>
    <w:rsid w:val="00350138"/>
    <w:rsid w:val="00351A1E"/>
    <w:rsid w:val="003528FC"/>
    <w:rsid w:val="00354572"/>
    <w:rsid w:val="00354D3A"/>
    <w:rsid w:val="00360CFF"/>
    <w:rsid w:val="00361903"/>
    <w:rsid w:val="00362BC0"/>
    <w:rsid w:val="003634E3"/>
    <w:rsid w:val="00364728"/>
    <w:rsid w:val="003669E0"/>
    <w:rsid w:val="0039234C"/>
    <w:rsid w:val="00394509"/>
    <w:rsid w:val="003A3906"/>
    <w:rsid w:val="003A6CB2"/>
    <w:rsid w:val="003A6DA4"/>
    <w:rsid w:val="003B17D9"/>
    <w:rsid w:val="003B400A"/>
    <w:rsid w:val="003B6679"/>
    <w:rsid w:val="003C00FC"/>
    <w:rsid w:val="003C0A0D"/>
    <w:rsid w:val="003C3CF9"/>
    <w:rsid w:val="003C483C"/>
    <w:rsid w:val="003C5B1D"/>
    <w:rsid w:val="003D0511"/>
    <w:rsid w:val="003E37A9"/>
    <w:rsid w:val="003E4314"/>
    <w:rsid w:val="003E6402"/>
    <w:rsid w:val="003E7BFA"/>
    <w:rsid w:val="003F6F23"/>
    <w:rsid w:val="003F7436"/>
    <w:rsid w:val="0040060D"/>
    <w:rsid w:val="00401671"/>
    <w:rsid w:val="0040410D"/>
    <w:rsid w:val="00405448"/>
    <w:rsid w:val="004074F1"/>
    <w:rsid w:val="00413F7D"/>
    <w:rsid w:val="004144F2"/>
    <w:rsid w:val="00415B23"/>
    <w:rsid w:val="00417F83"/>
    <w:rsid w:val="00423F00"/>
    <w:rsid w:val="00424906"/>
    <w:rsid w:val="00424C97"/>
    <w:rsid w:val="00426960"/>
    <w:rsid w:val="0043379C"/>
    <w:rsid w:val="00444CA7"/>
    <w:rsid w:val="00454E68"/>
    <w:rsid w:val="00461F6D"/>
    <w:rsid w:val="00464F79"/>
    <w:rsid w:val="00476B1F"/>
    <w:rsid w:val="004817CF"/>
    <w:rsid w:val="00481DB9"/>
    <w:rsid w:val="00482A67"/>
    <w:rsid w:val="00486867"/>
    <w:rsid w:val="00491933"/>
    <w:rsid w:val="00493FEE"/>
    <w:rsid w:val="00494CEB"/>
    <w:rsid w:val="004955BB"/>
    <w:rsid w:val="004A22A2"/>
    <w:rsid w:val="004A24E0"/>
    <w:rsid w:val="004B21A2"/>
    <w:rsid w:val="004B6268"/>
    <w:rsid w:val="004B651A"/>
    <w:rsid w:val="004B7C9E"/>
    <w:rsid w:val="004C4C40"/>
    <w:rsid w:val="004C6F20"/>
    <w:rsid w:val="004D180A"/>
    <w:rsid w:val="004D4D69"/>
    <w:rsid w:val="004D79AB"/>
    <w:rsid w:val="004E0B68"/>
    <w:rsid w:val="004E26AC"/>
    <w:rsid w:val="004E44A0"/>
    <w:rsid w:val="004E4931"/>
    <w:rsid w:val="004F156A"/>
    <w:rsid w:val="004F1B1E"/>
    <w:rsid w:val="004F2CE5"/>
    <w:rsid w:val="004F593F"/>
    <w:rsid w:val="004F5D8A"/>
    <w:rsid w:val="005076CA"/>
    <w:rsid w:val="005118EC"/>
    <w:rsid w:val="00513B47"/>
    <w:rsid w:val="00515E5D"/>
    <w:rsid w:val="00520464"/>
    <w:rsid w:val="0052437B"/>
    <w:rsid w:val="0052692C"/>
    <w:rsid w:val="005403FD"/>
    <w:rsid w:val="005434F4"/>
    <w:rsid w:val="00546004"/>
    <w:rsid w:val="00552AC5"/>
    <w:rsid w:val="00554113"/>
    <w:rsid w:val="0055633A"/>
    <w:rsid w:val="005573E9"/>
    <w:rsid w:val="0056020B"/>
    <w:rsid w:val="0056674E"/>
    <w:rsid w:val="005753A0"/>
    <w:rsid w:val="0057689F"/>
    <w:rsid w:val="00577044"/>
    <w:rsid w:val="00582DF2"/>
    <w:rsid w:val="005856F5"/>
    <w:rsid w:val="00597080"/>
    <w:rsid w:val="005A5F27"/>
    <w:rsid w:val="005A73C5"/>
    <w:rsid w:val="005A746A"/>
    <w:rsid w:val="005B145B"/>
    <w:rsid w:val="005C32FA"/>
    <w:rsid w:val="005C457F"/>
    <w:rsid w:val="005C577B"/>
    <w:rsid w:val="005C5AE1"/>
    <w:rsid w:val="005D07E4"/>
    <w:rsid w:val="005D08B2"/>
    <w:rsid w:val="005D0D61"/>
    <w:rsid w:val="005D0E41"/>
    <w:rsid w:val="005D76E6"/>
    <w:rsid w:val="005D7EBE"/>
    <w:rsid w:val="005E1B94"/>
    <w:rsid w:val="005E330C"/>
    <w:rsid w:val="005E3DBE"/>
    <w:rsid w:val="005E4754"/>
    <w:rsid w:val="005E58F4"/>
    <w:rsid w:val="005F5AD7"/>
    <w:rsid w:val="005F6A3C"/>
    <w:rsid w:val="00601136"/>
    <w:rsid w:val="00601B40"/>
    <w:rsid w:val="00604017"/>
    <w:rsid w:val="00605FC1"/>
    <w:rsid w:val="00607CE3"/>
    <w:rsid w:val="006106DC"/>
    <w:rsid w:val="00613E05"/>
    <w:rsid w:val="00614F25"/>
    <w:rsid w:val="00620688"/>
    <w:rsid w:val="00622146"/>
    <w:rsid w:val="00624095"/>
    <w:rsid w:val="006258F7"/>
    <w:rsid w:val="0063163B"/>
    <w:rsid w:val="00632129"/>
    <w:rsid w:val="006323A0"/>
    <w:rsid w:val="00634640"/>
    <w:rsid w:val="0063490A"/>
    <w:rsid w:val="006415B9"/>
    <w:rsid w:val="00642C41"/>
    <w:rsid w:val="00650E41"/>
    <w:rsid w:val="006510D4"/>
    <w:rsid w:val="00656449"/>
    <w:rsid w:val="00656854"/>
    <w:rsid w:val="00656BA4"/>
    <w:rsid w:val="006611C3"/>
    <w:rsid w:val="00664364"/>
    <w:rsid w:val="00665F90"/>
    <w:rsid w:val="006746E6"/>
    <w:rsid w:val="00677655"/>
    <w:rsid w:val="006836D9"/>
    <w:rsid w:val="00683897"/>
    <w:rsid w:val="006858C2"/>
    <w:rsid w:val="00686F45"/>
    <w:rsid w:val="006948F1"/>
    <w:rsid w:val="00696B58"/>
    <w:rsid w:val="006A024C"/>
    <w:rsid w:val="006A6401"/>
    <w:rsid w:val="006A7A16"/>
    <w:rsid w:val="006B02CC"/>
    <w:rsid w:val="006B0837"/>
    <w:rsid w:val="006B0B83"/>
    <w:rsid w:val="006B4150"/>
    <w:rsid w:val="006B4BA2"/>
    <w:rsid w:val="006B5DA4"/>
    <w:rsid w:val="006C12E7"/>
    <w:rsid w:val="006E1D8A"/>
    <w:rsid w:val="006E2DAD"/>
    <w:rsid w:val="006E34EC"/>
    <w:rsid w:val="006E43DF"/>
    <w:rsid w:val="006F0E12"/>
    <w:rsid w:val="006F1848"/>
    <w:rsid w:val="006F5D48"/>
    <w:rsid w:val="006F7931"/>
    <w:rsid w:val="00711F66"/>
    <w:rsid w:val="007120AE"/>
    <w:rsid w:val="00713A33"/>
    <w:rsid w:val="0071665D"/>
    <w:rsid w:val="00724E16"/>
    <w:rsid w:val="00726899"/>
    <w:rsid w:val="007279DB"/>
    <w:rsid w:val="00730360"/>
    <w:rsid w:val="00730E7E"/>
    <w:rsid w:val="0073651C"/>
    <w:rsid w:val="00736D10"/>
    <w:rsid w:val="00737199"/>
    <w:rsid w:val="00737C74"/>
    <w:rsid w:val="00744C0D"/>
    <w:rsid w:val="00745EB0"/>
    <w:rsid w:val="00751679"/>
    <w:rsid w:val="00752841"/>
    <w:rsid w:val="0076039F"/>
    <w:rsid w:val="00762F49"/>
    <w:rsid w:val="0076575B"/>
    <w:rsid w:val="00767111"/>
    <w:rsid w:val="00770D78"/>
    <w:rsid w:val="00777283"/>
    <w:rsid w:val="00781D22"/>
    <w:rsid w:val="00782CD8"/>
    <w:rsid w:val="00785E9B"/>
    <w:rsid w:val="0078755D"/>
    <w:rsid w:val="00797469"/>
    <w:rsid w:val="00797E73"/>
    <w:rsid w:val="00797F87"/>
    <w:rsid w:val="007A1612"/>
    <w:rsid w:val="007A562B"/>
    <w:rsid w:val="007B0716"/>
    <w:rsid w:val="007B1001"/>
    <w:rsid w:val="007B5B0E"/>
    <w:rsid w:val="007B755F"/>
    <w:rsid w:val="007C4B17"/>
    <w:rsid w:val="007D2D8B"/>
    <w:rsid w:val="007D3711"/>
    <w:rsid w:val="007D3A62"/>
    <w:rsid w:val="007D433C"/>
    <w:rsid w:val="007D6D2B"/>
    <w:rsid w:val="007D7F6F"/>
    <w:rsid w:val="007E0AA5"/>
    <w:rsid w:val="007E1A2B"/>
    <w:rsid w:val="007E678A"/>
    <w:rsid w:val="007E720D"/>
    <w:rsid w:val="007F03B9"/>
    <w:rsid w:val="007F7B1E"/>
    <w:rsid w:val="008066A0"/>
    <w:rsid w:val="00811597"/>
    <w:rsid w:val="00823B36"/>
    <w:rsid w:val="00824F05"/>
    <w:rsid w:val="00826F00"/>
    <w:rsid w:val="00830047"/>
    <w:rsid w:val="00830F6E"/>
    <w:rsid w:val="00843300"/>
    <w:rsid w:val="0084664D"/>
    <w:rsid w:val="00846977"/>
    <w:rsid w:val="00850281"/>
    <w:rsid w:val="008503E9"/>
    <w:rsid w:val="0085123A"/>
    <w:rsid w:val="0085780A"/>
    <w:rsid w:val="00860037"/>
    <w:rsid w:val="008603D3"/>
    <w:rsid w:val="00870B36"/>
    <w:rsid w:val="008817A5"/>
    <w:rsid w:val="00882850"/>
    <w:rsid w:val="00884148"/>
    <w:rsid w:val="008859C0"/>
    <w:rsid w:val="0088669E"/>
    <w:rsid w:val="008867EB"/>
    <w:rsid w:val="00886ABF"/>
    <w:rsid w:val="00892188"/>
    <w:rsid w:val="00893CE3"/>
    <w:rsid w:val="00894BA6"/>
    <w:rsid w:val="008A1669"/>
    <w:rsid w:val="008B400F"/>
    <w:rsid w:val="008B6140"/>
    <w:rsid w:val="008B694F"/>
    <w:rsid w:val="008B6FE9"/>
    <w:rsid w:val="008C3FDC"/>
    <w:rsid w:val="008D4AA3"/>
    <w:rsid w:val="008D741A"/>
    <w:rsid w:val="008D7B72"/>
    <w:rsid w:val="008E0E0D"/>
    <w:rsid w:val="008E1EBB"/>
    <w:rsid w:val="008F0D64"/>
    <w:rsid w:val="0090228A"/>
    <w:rsid w:val="00906391"/>
    <w:rsid w:val="00916E48"/>
    <w:rsid w:val="00917DC2"/>
    <w:rsid w:val="00924253"/>
    <w:rsid w:val="00931346"/>
    <w:rsid w:val="00943341"/>
    <w:rsid w:val="009434BA"/>
    <w:rsid w:val="009503A6"/>
    <w:rsid w:val="00961576"/>
    <w:rsid w:val="009650FB"/>
    <w:rsid w:val="00973AA3"/>
    <w:rsid w:val="0098164E"/>
    <w:rsid w:val="009819EB"/>
    <w:rsid w:val="009839F5"/>
    <w:rsid w:val="00984323"/>
    <w:rsid w:val="0098705C"/>
    <w:rsid w:val="00990D53"/>
    <w:rsid w:val="00990E07"/>
    <w:rsid w:val="00994BFB"/>
    <w:rsid w:val="00996152"/>
    <w:rsid w:val="009972D7"/>
    <w:rsid w:val="009A1586"/>
    <w:rsid w:val="009A44C4"/>
    <w:rsid w:val="009A628E"/>
    <w:rsid w:val="009A7BCE"/>
    <w:rsid w:val="009B3654"/>
    <w:rsid w:val="009B4EAA"/>
    <w:rsid w:val="009D0950"/>
    <w:rsid w:val="009D5EEA"/>
    <w:rsid w:val="009E70AA"/>
    <w:rsid w:val="009F67ED"/>
    <w:rsid w:val="00A0061A"/>
    <w:rsid w:val="00A051B7"/>
    <w:rsid w:val="00A06850"/>
    <w:rsid w:val="00A069E5"/>
    <w:rsid w:val="00A1746F"/>
    <w:rsid w:val="00A23518"/>
    <w:rsid w:val="00A25E9B"/>
    <w:rsid w:val="00A27A4B"/>
    <w:rsid w:val="00A32A86"/>
    <w:rsid w:val="00A34D77"/>
    <w:rsid w:val="00A37886"/>
    <w:rsid w:val="00A41B05"/>
    <w:rsid w:val="00A42376"/>
    <w:rsid w:val="00A43EFB"/>
    <w:rsid w:val="00A4759D"/>
    <w:rsid w:val="00A50D15"/>
    <w:rsid w:val="00A520BF"/>
    <w:rsid w:val="00A52594"/>
    <w:rsid w:val="00A55370"/>
    <w:rsid w:val="00A555DD"/>
    <w:rsid w:val="00A56B77"/>
    <w:rsid w:val="00A619EA"/>
    <w:rsid w:val="00A670BB"/>
    <w:rsid w:val="00A671FA"/>
    <w:rsid w:val="00A7496E"/>
    <w:rsid w:val="00A815F9"/>
    <w:rsid w:val="00A829FA"/>
    <w:rsid w:val="00A83A94"/>
    <w:rsid w:val="00A85D90"/>
    <w:rsid w:val="00A96351"/>
    <w:rsid w:val="00AA1655"/>
    <w:rsid w:val="00AA2708"/>
    <w:rsid w:val="00AA4149"/>
    <w:rsid w:val="00AA4956"/>
    <w:rsid w:val="00AB0CEF"/>
    <w:rsid w:val="00AB313D"/>
    <w:rsid w:val="00AB5CBF"/>
    <w:rsid w:val="00AB6447"/>
    <w:rsid w:val="00AB7CAE"/>
    <w:rsid w:val="00AC387D"/>
    <w:rsid w:val="00AC3998"/>
    <w:rsid w:val="00AD4F82"/>
    <w:rsid w:val="00AD7D27"/>
    <w:rsid w:val="00AE08EE"/>
    <w:rsid w:val="00AE21CD"/>
    <w:rsid w:val="00AE5AF2"/>
    <w:rsid w:val="00AE6FE1"/>
    <w:rsid w:val="00B11566"/>
    <w:rsid w:val="00B2211C"/>
    <w:rsid w:val="00B24593"/>
    <w:rsid w:val="00B25E7F"/>
    <w:rsid w:val="00B2744E"/>
    <w:rsid w:val="00B32DAD"/>
    <w:rsid w:val="00B34275"/>
    <w:rsid w:val="00B47507"/>
    <w:rsid w:val="00B50093"/>
    <w:rsid w:val="00B559CE"/>
    <w:rsid w:val="00B619D1"/>
    <w:rsid w:val="00B62384"/>
    <w:rsid w:val="00B63208"/>
    <w:rsid w:val="00B750CA"/>
    <w:rsid w:val="00B7515A"/>
    <w:rsid w:val="00B765D7"/>
    <w:rsid w:val="00B77948"/>
    <w:rsid w:val="00B818C2"/>
    <w:rsid w:val="00B871F0"/>
    <w:rsid w:val="00B919EC"/>
    <w:rsid w:val="00BA4D76"/>
    <w:rsid w:val="00BB00C1"/>
    <w:rsid w:val="00BB1410"/>
    <w:rsid w:val="00BB362E"/>
    <w:rsid w:val="00BC477E"/>
    <w:rsid w:val="00BD1287"/>
    <w:rsid w:val="00BD1F30"/>
    <w:rsid w:val="00BD35D6"/>
    <w:rsid w:val="00BD64C5"/>
    <w:rsid w:val="00BD6BED"/>
    <w:rsid w:val="00BE0322"/>
    <w:rsid w:val="00BE0F14"/>
    <w:rsid w:val="00BE25EE"/>
    <w:rsid w:val="00BE6511"/>
    <w:rsid w:val="00BF09BD"/>
    <w:rsid w:val="00BF173A"/>
    <w:rsid w:val="00BF1E3B"/>
    <w:rsid w:val="00BF4DB1"/>
    <w:rsid w:val="00BF537B"/>
    <w:rsid w:val="00C00BA3"/>
    <w:rsid w:val="00C05738"/>
    <w:rsid w:val="00C12DC9"/>
    <w:rsid w:val="00C249BA"/>
    <w:rsid w:val="00C322C0"/>
    <w:rsid w:val="00C334E2"/>
    <w:rsid w:val="00C33CB6"/>
    <w:rsid w:val="00C40C8E"/>
    <w:rsid w:val="00C41178"/>
    <w:rsid w:val="00C4411A"/>
    <w:rsid w:val="00C51647"/>
    <w:rsid w:val="00C53DE7"/>
    <w:rsid w:val="00C53E6D"/>
    <w:rsid w:val="00C5474C"/>
    <w:rsid w:val="00C563D4"/>
    <w:rsid w:val="00C610B7"/>
    <w:rsid w:val="00C620C3"/>
    <w:rsid w:val="00C634A0"/>
    <w:rsid w:val="00C661E3"/>
    <w:rsid w:val="00C70E39"/>
    <w:rsid w:val="00C711B1"/>
    <w:rsid w:val="00C711C4"/>
    <w:rsid w:val="00C7299E"/>
    <w:rsid w:val="00C74498"/>
    <w:rsid w:val="00C7506F"/>
    <w:rsid w:val="00C803D9"/>
    <w:rsid w:val="00C83FCE"/>
    <w:rsid w:val="00C874F7"/>
    <w:rsid w:val="00C8782D"/>
    <w:rsid w:val="00C91CB3"/>
    <w:rsid w:val="00C927D4"/>
    <w:rsid w:val="00C92CFC"/>
    <w:rsid w:val="00C9688B"/>
    <w:rsid w:val="00CA485E"/>
    <w:rsid w:val="00CB4EB0"/>
    <w:rsid w:val="00CC4BD4"/>
    <w:rsid w:val="00CD003A"/>
    <w:rsid w:val="00CD043A"/>
    <w:rsid w:val="00CD40DE"/>
    <w:rsid w:val="00CD504E"/>
    <w:rsid w:val="00CE0590"/>
    <w:rsid w:val="00CE186F"/>
    <w:rsid w:val="00CF1052"/>
    <w:rsid w:val="00CF1763"/>
    <w:rsid w:val="00CF3285"/>
    <w:rsid w:val="00CF40D6"/>
    <w:rsid w:val="00D00E40"/>
    <w:rsid w:val="00D03BE1"/>
    <w:rsid w:val="00D03E86"/>
    <w:rsid w:val="00D1359F"/>
    <w:rsid w:val="00D151FF"/>
    <w:rsid w:val="00D15C90"/>
    <w:rsid w:val="00D20A0B"/>
    <w:rsid w:val="00D20E9F"/>
    <w:rsid w:val="00D242FB"/>
    <w:rsid w:val="00D24A5D"/>
    <w:rsid w:val="00D24B30"/>
    <w:rsid w:val="00D25C36"/>
    <w:rsid w:val="00D316B0"/>
    <w:rsid w:val="00D31EAD"/>
    <w:rsid w:val="00D341D6"/>
    <w:rsid w:val="00D343FA"/>
    <w:rsid w:val="00D3469A"/>
    <w:rsid w:val="00D35876"/>
    <w:rsid w:val="00D378EC"/>
    <w:rsid w:val="00D40056"/>
    <w:rsid w:val="00D40543"/>
    <w:rsid w:val="00D42769"/>
    <w:rsid w:val="00D454EB"/>
    <w:rsid w:val="00D466CB"/>
    <w:rsid w:val="00D50906"/>
    <w:rsid w:val="00D53AA1"/>
    <w:rsid w:val="00D57517"/>
    <w:rsid w:val="00D603C4"/>
    <w:rsid w:val="00D612E3"/>
    <w:rsid w:val="00D628EE"/>
    <w:rsid w:val="00D655CE"/>
    <w:rsid w:val="00D72D49"/>
    <w:rsid w:val="00D75075"/>
    <w:rsid w:val="00D8027B"/>
    <w:rsid w:val="00D80962"/>
    <w:rsid w:val="00D87A57"/>
    <w:rsid w:val="00D91677"/>
    <w:rsid w:val="00D9666D"/>
    <w:rsid w:val="00DA368C"/>
    <w:rsid w:val="00DA599C"/>
    <w:rsid w:val="00DB0EE2"/>
    <w:rsid w:val="00DC1661"/>
    <w:rsid w:val="00DC4157"/>
    <w:rsid w:val="00DC5600"/>
    <w:rsid w:val="00DC5F91"/>
    <w:rsid w:val="00DD09AF"/>
    <w:rsid w:val="00DD0EDD"/>
    <w:rsid w:val="00DD12B9"/>
    <w:rsid w:val="00DD19D5"/>
    <w:rsid w:val="00DD5C30"/>
    <w:rsid w:val="00DE32E3"/>
    <w:rsid w:val="00DF043E"/>
    <w:rsid w:val="00DF476C"/>
    <w:rsid w:val="00DF7DE1"/>
    <w:rsid w:val="00E00871"/>
    <w:rsid w:val="00E02D64"/>
    <w:rsid w:val="00E02FCE"/>
    <w:rsid w:val="00E0648B"/>
    <w:rsid w:val="00E10014"/>
    <w:rsid w:val="00E101CC"/>
    <w:rsid w:val="00E110D7"/>
    <w:rsid w:val="00E16E66"/>
    <w:rsid w:val="00E17E40"/>
    <w:rsid w:val="00E23625"/>
    <w:rsid w:val="00E24190"/>
    <w:rsid w:val="00E25FCD"/>
    <w:rsid w:val="00E42111"/>
    <w:rsid w:val="00E5200D"/>
    <w:rsid w:val="00E56A03"/>
    <w:rsid w:val="00E62E2B"/>
    <w:rsid w:val="00E67832"/>
    <w:rsid w:val="00E70C45"/>
    <w:rsid w:val="00E72F3A"/>
    <w:rsid w:val="00E75043"/>
    <w:rsid w:val="00E77491"/>
    <w:rsid w:val="00E85796"/>
    <w:rsid w:val="00E95767"/>
    <w:rsid w:val="00E97D98"/>
    <w:rsid w:val="00EA12F6"/>
    <w:rsid w:val="00EA4F47"/>
    <w:rsid w:val="00EB4A58"/>
    <w:rsid w:val="00EC01B5"/>
    <w:rsid w:val="00EC31B8"/>
    <w:rsid w:val="00EC497E"/>
    <w:rsid w:val="00EC7D8E"/>
    <w:rsid w:val="00ED00F6"/>
    <w:rsid w:val="00ED2EDF"/>
    <w:rsid w:val="00ED436C"/>
    <w:rsid w:val="00ED76B3"/>
    <w:rsid w:val="00ED7BF0"/>
    <w:rsid w:val="00ED7D79"/>
    <w:rsid w:val="00EF1AC2"/>
    <w:rsid w:val="00EF5BCF"/>
    <w:rsid w:val="00EF60C9"/>
    <w:rsid w:val="00F058B6"/>
    <w:rsid w:val="00F06C4C"/>
    <w:rsid w:val="00F1593F"/>
    <w:rsid w:val="00F21F25"/>
    <w:rsid w:val="00F24759"/>
    <w:rsid w:val="00F26511"/>
    <w:rsid w:val="00F37F97"/>
    <w:rsid w:val="00F41D7F"/>
    <w:rsid w:val="00F4361B"/>
    <w:rsid w:val="00F43C9A"/>
    <w:rsid w:val="00F54B96"/>
    <w:rsid w:val="00F60A6E"/>
    <w:rsid w:val="00F66B2A"/>
    <w:rsid w:val="00F70D24"/>
    <w:rsid w:val="00F77E3D"/>
    <w:rsid w:val="00F80672"/>
    <w:rsid w:val="00F80C1F"/>
    <w:rsid w:val="00F81B6F"/>
    <w:rsid w:val="00F82509"/>
    <w:rsid w:val="00F83602"/>
    <w:rsid w:val="00F85570"/>
    <w:rsid w:val="00F86724"/>
    <w:rsid w:val="00F90BC2"/>
    <w:rsid w:val="00F92A94"/>
    <w:rsid w:val="00F954CA"/>
    <w:rsid w:val="00F96318"/>
    <w:rsid w:val="00FA01CE"/>
    <w:rsid w:val="00FA3B32"/>
    <w:rsid w:val="00FA62B0"/>
    <w:rsid w:val="00FA749C"/>
    <w:rsid w:val="00FB2DF9"/>
    <w:rsid w:val="00FC191D"/>
    <w:rsid w:val="00FC21F2"/>
    <w:rsid w:val="00FC2DCB"/>
    <w:rsid w:val="00FC33B0"/>
    <w:rsid w:val="00FC3BF7"/>
    <w:rsid w:val="00FC5947"/>
    <w:rsid w:val="00FC6F9A"/>
    <w:rsid w:val="00FD152F"/>
    <w:rsid w:val="00FD3992"/>
    <w:rsid w:val="00FD4281"/>
    <w:rsid w:val="00FD6AC1"/>
    <w:rsid w:val="00FD71AB"/>
    <w:rsid w:val="00FE082A"/>
    <w:rsid w:val="00FE0975"/>
    <w:rsid w:val="00FE460D"/>
    <w:rsid w:val="00FE4762"/>
    <w:rsid w:val="00FE57F5"/>
    <w:rsid w:val="00FF0F96"/>
    <w:rsid w:val="00FF3C07"/>
    <w:rsid w:val="00FF5F98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A6B7"/>
  <w15:chartTrackingRefBased/>
  <w15:docId w15:val="{5859806C-7144-4E7B-9D9A-9D86433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82509"/>
    <w:pPr>
      <w:keepNext/>
      <w:spacing w:before="240" w:after="60"/>
      <w:jc w:val="both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509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8250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uiPriority w:val="99"/>
    <w:rsid w:val="00F82509"/>
    <w:rPr>
      <w:color w:val="0066CC"/>
      <w:u w:val="single"/>
    </w:rPr>
  </w:style>
  <w:style w:type="character" w:customStyle="1" w:styleId="4pt">
    <w:name w:val="Основной текст + Интервал 4 pt"/>
    <w:uiPriority w:val="99"/>
    <w:rsid w:val="00F82509"/>
    <w:rPr>
      <w:rFonts w:ascii="Times New Roman" w:hAnsi="Times New Roman" w:cs="Times New Roman"/>
      <w:spacing w:val="90"/>
      <w:sz w:val="25"/>
      <w:szCs w:val="25"/>
    </w:rPr>
  </w:style>
  <w:style w:type="paragraph" w:customStyle="1" w:styleId="ConsPlusNormal">
    <w:name w:val="ConsPlusNormal"/>
    <w:rsid w:val="00F82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82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25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82509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82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auto"/>
      <w:sz w:val="20"/>
      <w:szCs w:val="20"/>
    </w:rPr>
  </w:style>
  <w:style w:type="paragraph" w:customStyle="1" w:styleId="31">
    <w:name w:val="Основной текст3"/>
    <w:basedOn w:val="a"/>
    <w:rsid w:val="00F82509"/>
    <w:pPr>
      <w:shd w:val="clear" w:color="auto" w:fill="FFFFFF"/>
      <w:spacing w:before="240" w:after="60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82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250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2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250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8250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250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8250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8250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250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F8250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8250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8250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25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2509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table" w:styleId="af3">
    <w:name w:val="Table Grid"/>
    <w:basedOn w:val="a1"/>
    <w:uiPriority w:val="39"/>
    <w:rsid w:val="0031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5118EC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E7A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9E30-38E9-43B3-A387-DCB396AC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38054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Волкова Алеся Алексеевна</cp:lastModifiedBy>
  <cp:revision>6</cp:revision>
  <cp:lastPrinted>2021-12-28T06:41:00Z</cp:lastPrinted>
  <dcterms:created xsi:type="dcterms:W3CDTF">2022-03-30T14:35:00Z</dcterms:created>
  <dcterms:modified xsi:type="dcterms:W3CDTF">2022-04-15T16:15:00Z</dcterms:modified>
</cp:coreProperties>
</file>